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DA53" w14:textId="5CC21374" w:rsidR="008E1482" w:rsidRDefault="008B3A86" w:rsidP="228E632C">
      <w:pPr>
        <w:jc w:val="center"/>
      </w:pPr>
      <w:r>
        <w:rPr>
          <w:noProof/>
        </w:rPr>
        <w:drawing>
          <wp:inline distT="0" distB="0" distL="0" distR="0" wp14:anchorId="718264B3" wp14:editId="65959C01">
            <wp:extent cx="2421089" cy="774749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089" cy="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E4731" w14:textId="77777777" w:rsidR="008B3A86" w:rsidRDefault="008B3A86" w:rsidP="008B3A86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</w:p>
    <w:p w14:paraId="2E7F178E" w14:textId="43B1A6F1" w:rsidR="008B3A86" w:rsidRPr="008B3A86" w:rsidRDefault="008B3A86" w:rsidP="008B3A86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  <w:r w:rsidRPr="008B3A86">
        <w:rPr>
          <w:w w:val="84"/>
          <w:sz w:val="28"/>
          <w:szCs w:val="28"/>
        </w:rPr>
        <w:t>Division of Student Affairs Assessment Committee (A-Team)</w:t>
      </w:r>
    </w:p>
    <w:p w14:paraId="4FEED6DD" w14:textId="17615E06" w:rsidR="27BAC970" w:rsidRDefault="0059465F" w:rsidP="5800D6EA">
      <w:pPr>
        <w:pStyle w:val="Heading1"/>
        <w:spacing w:before="59" w:line="259" w:lineRule="auto"/>
        <w:ind w:left="0" w:right="-410"/>
        <w:jc w:val="center"/>
      </w:pPr>
      <w:r>
        <w:rPr>
          <w:sz w:val="24"/>
          <w:szCs w:val="24"/>
        </w:rPr>
        <w:t>February 9</w:t>
      </w:r>
      <w:r w:rsidR="27BAC970" w:rsidRPr="5800D6EA">
        <w:rPr>
          <w:sz w:val="24"/>
          <w:szCs w:val="24"/>
        </w:rPr>
        <w:t>, 2021</w:t>
      </w:r>
    </w:p>
    <w:p w14:paraId="2249C9C4" w14:textId="77777777" w:rsidR="008B3A86" w:rsidRDefault="008B3A86" w:rsidP="008B3A86">
      <w:pPr>
        <w:jc w:val="center"/>
        <w:rPr>
          <w:rFonts w:ascii="Arial Narrow" w:hAnsi="Arial Narrow" w:cs="Arial"/>
        </w:rPr>
      </w:pPr>
    </w:p>
    <w:p w14:paraId="16A960E4" w14:textId="68DDDBE5" w:rsidR="008B3A86" w:rsidRPr="008B3A86" w:rsidRDefault="008B3A86" w:rsidP="008B3A86">
      <w:pPr>
        <w:jc w:val="center"/>
        <w:rPr>
          <w:rFonts w:ascii="Arial Narrow" w:hAnsi="Arial Narrow" w:cs="Arial"/>
        </w:rPr>
      </w:pPr>
      <w:r w:rsidRPr="008B3A86">
        <w:rPr>
          <w:rFonts w:ascii="Arial Narrow" w:hAnsi="Arial Narrow" w:cs="Arial"/>
        </w:rPr>
        <w:t>AGENDA WITH MEETING NOTES</w:t>
      </w:r>
    </w:p>
    <w:p w14:paraId="66CA29B0" w14:textId="77777777" w:rsidR="008B3A86" w:rsidRDefault="008B3A86" w:rsidP="008B3A86"/>
    <w:p w14:paraId="1C711EF0" w14:textId="2A665A72" w:rsidR="008B3A86" w:rsidRDefault="008B3A86" w:rsidP="008B3A86">
      <w:r w:rsidRPr="228E632C">
        <w:rPr>
          <w:b/>
          <w:bCs/>
        </w:rPr>
        <w:t>Participants</w:t>
      </w:r>
      <w:r>
        <w:t>:</w:t>
      </w:r>
    </w:p>
    <w:p w14:paraId="28A3E6CB" w14:textId="78648CFA" w:rsidR="1639182A" w:rsidRDefault="1639182A" w:rsidP="50A4198E">
      <w:pPr>
        <w:rPr>
          <w:rFonts w:ascii="Calibri" w:eastAsia="Calibri" w:hAnsi="Calibri" w:cs="Calibri"/>
          <w:color w:val="000000" w:themeColor="text1"/>
        </w:rPr>
      </w:pPr>
      <w:r w:rsidRPr="50A4198E">
        <w:rPr>
          <w:rFonts w:ascii="Calibri" w:eastAsia="Calibri" w:hAnsi="Calibri" w:cs="Calibri"/>
          <w:color w:val="000000" w:themeColor="text1"/>
        </w:rPr>
        <w:t xml:space="preserve">Jasmine Bustillos, Natalie Cleary, Jackie </w:t>
      </w:r>
      <w:r w:rsidR="24EE12D9" w:rsidRPr="50A4198E">
        <w:rPr>
          <w:rFonts w:ascii="Calibri" w:eastAsia="Calibri" w:hAnsi="Calibri" w:cs="Calibri"/>
          <w:color w:val="000000" w:themeColor="text1"/>
        </w:rPr>
        <w:t>Valera</w:t>
      </w:r>
      <w:r w:rsidRPr="50A4198E">
        <w:rPr>
          <w:rFonts w:ascii="Calibri" w:eastAsia="Calibri" w:hAnsi="Calibri" w:cs="Calibri"/>
          <w:color w:val="000000" w:themeColor="text1"/>
        </w:rPr>
        <w:t>, Daria Graham, Veronica Guzman, Jesse Juarez, Jennifer Mersman, Pamela Moses, Ben Toubak, Conrad Valdez, Mike Wong</w:t>
      </w:r>
    </w:p>
    <w:p w14:paraId="06E274FD" w14:textId="734CD5A2" w:rsidR="228E632C" w:rsidRDefault="228E632C" w:rsidP="228E632C"/>
    <w:p w14:paraId="26625D0B" w14:textId="10FE25DF" w:rsidR="008B3A86" w:rsidRDefault="008B3A86" w:rsidP="00812BF0">
      <w:pPr>
        <w:tabs>
          <w:tab w:val="left" w:pos="1946"/>
        </w:tabs>
      </w:pPr>
      <w:r>
        <w:t>See Teams for</w:t>
      </w:r>
      <w:r w:rsidR="00812BF0">
        <w:t xml:space="preserve"> </w:t>
      </w:r>
      <w:hyperlink r:id="rId11" w:history="1">
        <w:r w:rsidR="00812BF0" w:rsidRPr="00812BF0">
          <w:rPr>
            <w:rStyle w:val="Hyperlink"/>
          </w:rPr>
          <w:t>2021 Zoom Recordings</w:t>
        </w:r>
      </w:hyperlink>
    </w:p>
    <w:p w14:paraId="621486B1" w14:textId="48801F4C" w:rsidR="008B3A86" w:rsidRDefault="008B3A86" w:rsidP="008B3A86"/>
    <w:p w14:paraId="763D8F22" w14:textId="695A5376" w:rsidR="008B3A86" w:rsidRDefault="008B3A86" w:rsidP="270D4EEC">
      <w:pPr>
        <w:pStyle w:val="ListParagraph"/>
        <w:numPr>
          <w:ilvl w:val="0"/>
          <w:numId w:val="4"/>
        </w:numPr>
        <w:rPr>
          <w:b/>
          <w:bCs/>
        </w:rPr>
      </w:pPr>
      <w:r w:rsidRPr="270D4EEC">
        <w:rPr>
          <w:b/>
          <w:bCs/>
        </w:rPr>
        <w:t>Updates and Announcements</w:t>
      </w:r>
    </w:p>
    <w:p w14:paraId="24957E50" w14:textId="477CA214" w:rsidR="5011BBF2" w:rsidRDefault="5011BBF2" w:rsidP="2BFE54AD">
      <w:pPr>
        <w:pStyle w:val="ListParagraph"/>
        <w:numPr>
          <w:ilvl w:val="1"/>
          <w:numId w:val="4"/>
        </w:numPr>
      </w:pPr>
      <w:r>
        <w:t>Volunteers to organize brief ice-breakers for meetings</w:t>
      </w:r>
    </w:p>
    <w:tbl>
      <w:tblPr>
        <w:tblStyle w:val="GridTable5Dark-Accent1"/>
        <w:tblW w:w="0" w:type="auto"/>
        <w:tblInd w:w="1620" w:type="dxa"/>
        <w:tblLayout w:type="fixed"/>
        <w:tblLook w:val="06A0" w:firstRow="1" w:lastRow="0" w:firstColumn="1" w:lastColumn="0" w:noHBand="1" w:noVBand="1"/>
      </w:tblPr>
      <w:tblGrid>
        <w:gridCol w:w="1215"/>
        <w:gridCol w:w="5010"/>
      </w:tblGrid>
      <w:tr w:rsidR="004B489D" w14:paraId="6F259725" w14:textId="77777777" w:rsidTr="008E1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AF13654" w14:textId="77777777" w:rsidR="004B489D" w:rsidRDefault="004B489D" w:rsidP="008E1482">
            <w:r>
              <w:t>A-Team Meeting</w:t>
            </w:r>
          </w:p>
        </w:tc>
        <w:tc>
          <w:tcPr>
            <w:tcW w:w="5010" w:type="dxa"/>
          </w:tcPr>
          <w:p w14:paraId="22BE072A" w14:textId="77777777" w:rsidR="004B489D" w:rsidRDefault="004B489D" w:rsidP="008E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to coordinate kick-off activity</w:t>
            </w:r>
          </w:p>
        </w:tc>
      </w:tr>
      <w:tr w:rsidR="004B489D" w14:paraId="79D6C06F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0244BD3" w14:textId="77777777" w:rsidR="004B489D" w:rsidRDefault="004B489D" w:rsidP="008E1482">
            <w:r>
              <w:t>Feb 9</w:t>
            </w:r>
          </w:p>
        </w:tc>
        <w:tc>
          <w:tcPr>
            <w:tcW w:w="5010" w:type="dxa"/>
          </w:tcPr>
          <w:p w14:paraId="5B7D87FC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Conrad Valdez</w:t>
            </w:r>
          </w:p>
        </w:tc>
      </w:tr>
      <w:tr w:rsidR="004B489D" w14:paraId="7B384E7D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EA16620" w14:textId="77777777" w:rsidR="004B489D" w:rsidRDefault="004B489D" w:rsidP="008E1482">
            <w:r>
              <w:t>Feb 23</w:t>
            </w:r>
          </w:p>
        </w:tc>
        <w:tc>
          <w:tcPr>
            <w:tcW w:w="5010" w:type="dxa"/>
          </w:tcPr>
          <w:p w14:paraId="50D7A095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Jasmine Bustillos</w:t>
            </w:r>
          </w:p>
        </w:tc>
      </w:tr>
      <w:tr w:rsidR="004B489D" w14:paraId="35B192BC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A2813DC" w14:textId="77777777" w:rsidR="004B489D" w:rsidRDefault="004B489D" w:rsidP="008E1482">
            <w:r>
              <w:t>Mar 9</w:t>
            </w:r>
          </w:p>
        </w:tc>
        <w:tc>
          <w:tcPr>
            <w:tcW w:w="5010" w:type="dxa"/>
          </w:tcPr>
          <w:p w14:paraId="2E8EC1E7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14:paraId="79B63E10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8570BA3" w14:textId="77777777" w:rsidR="004B489D" w:rsidRDefault="004B489D" w:rsidP="008E1482">
            <w:r>
              <w:t>Mar 23</w:t>
            </w:r>
          </w:p>
        </w:tc>
        <w:tc>
          <w:tcPr>
            <w:tcW w:w="5010" w:type="dxa"/>
          </w:tcPr>
          <w:p w14:paraId="3E666826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Avi Rodriguez</w:t>
            </w:r>
          </w:p>
        </w:tc>
      </w:tr>
      <w:tr w:rsidR="004B489D" w14:paraId="009084EB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F77D7DC" w14:textId="77777777" w:rsidR="004B489D" w:rsidRDefault="004B489D" w:rsidP="008E1482">
            <w:r>
              <w:t>Apr 6</w:t>
            </w:r>
          </w:p>
        </w:tc>
        <w:tc>
          <w:tcPr>
            <w:tcW w:w="5010" w:type="dxa"/>
          </w:tcPr>
          <w:p w14:paraId="13A0EA11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Wimbley and Jesse Juarez</w:t>
            </w:r>
          </w:p>
          <w:p w14:paraId="1F404B2B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14:paraId="785EFC5C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347EC1C" w14:textId="77777777" w:rsidR="004B489D" w:rsidRDefault="004B489D" w:rsidP="008E1482">
            <w:r>
              <w:t>Apr 20</w:t>
            </w:r>
          </w:p>
        </w:tc>
        <w:tc>
          <w:tcPr>
            <w:tcW w:w="5010" w:type="dxa"/>
          </w:tcPr>
          <w:p w14:paraId="3939C59D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14:paraId="0660912F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6F045DF0" w14:textId="77777777" w:rsidR="004B489D" w:rsidRDefault="004B489D" w:rsidP="008E1482">
            <w:r>
              <w:t>May 4</w:t>
            </w:r>
          </w:p>
        </w:tc>
        <w:tc>
          <w:tcPr>
            <w:tcW w:w="5010" w:type="dxa"/>
          </w:tcPr>
          <w:p w14:paraId="1594BE98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14:paraId="1AE5BBB0" w14:textId="77777777" w:rsidTr="008E1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1AE61E2" w14:textId="77777777" w:rsidR="004B489D" w:rsidRDefault="004B489D" w:rsidP="008E1482">
            <w:r>
              <w:t>May 18</w:t>
            </w:r>
          </w:p>
        </w:tc>
        <w:tc>
          <w:tcPr>
            <w:tcW w:w="5010" w:type="dxa"/>
          </w:tcPr>
          <w:p w14:paraId="59EE0294" w14:textId="77777777" w:rsidR="004B489D" w:rsidRDefault="004B489D" w:rsidP="008E1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62A8C5" w14:textId="75EC0E1A" w:rsidR="004B489D" w:rsidRDefault="19F58843" w:rsidP="004B489D">
      <w:pPr>
        <w:pStyle w:val="ListParagraph"/>
        <w:ind w:left="1080"/>
      </w:pPr>
      <w:r>
        <w:t xml:space="preserve">Conrad led us in a work-week forcast in the styling of Dr. Suess. </w:t>
      </w:r>
    </w:p>
    <w:p w14:paraId="358021A3" w14:textId="76E41CF2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ZOOM ZOOM ZOOM with a DEI BOOM. Programs Galore with no more room!</w:t>
      </w:r>
    </w:p>
    <w:p w14:paraId="732ABFBE" w14:textId="304EF381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 The week will be busy with meetings, for which there will be an exchange of many greetings.</w:t>
      </w:r>
    </w:p>
    <w:p w14:paraId="06CE00BE" w14:textId="70916452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 I have a lot of progress  to make,  I do do. Meetings for everyone; including for me and for you! :)</w:t>
      </w:r>
    </w:p>
    <w:p w14:paraId="5910A27A" w14:textId="28DED6F6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Data data everywhere, so much data to gather and share</w:t>
      </w:r>
    </w:p>
    <w:p w14:paraId="112BD616" w14:textId="6D745040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 but that is not all. oh no. that is not all</w:t>
      </w:r>
    </w:p>
    <w:p w14:paraId="199E3EDD" w14:textId="31426224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The two children looked out the window and exclaimed: “Cloudy with a certainty of an interview mid-week,” “How will we make it Friday from today?"</w:t>
      </w:r>
    </w:p>
    <w:p w14:paraId="20E261A8" w14:textId="73EC461C" w:rsidR="19F58843" w:rsidRDefault="19F58843" w:rsidP="50A4198E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Opened my planner only to find meeting upon meeting time after time</w:t>
      </w:r>
    </w:p>
    <w:p w14:paraId="3E89513E" w14:textId="782F628D" w:rsidR="50A4198E" w:rsidRDefault="50A4198E" w:rsidP="50A4198E">
      <w:pPr>
        <w:pStyle w:val="ListParagraph"/>
        <w:ind w:left="1080"/>
      </w:pPr>
    </w:p>
    <w:p w14:paraId="3B3ADDBF" w14:textId="172C1255" w:rsidR="00AA301E" w:rsidRDefault="00AA301E" w:rsidP="2BFE54AD">
      <w:pPr>
        <w:pStyle w:val="ListParagraph"/>
        <w:numPr>
          <w:ilvl w:val="1"/>
          <w:numId w:val="4"/>
        </w:numPr>
      </w:pPr>
      <w:r>
        <w:t xml:space="preserve">Follow up on sampling method for NSSE: see </w:t>
      </w:r>
      <w:hyperlink r:id="rId12">
        <w:r w:rsidRPr="50A4198E">
          <w:rPr>
            <w:rStyle w:val="Hyperlink"/>
          </w:rPr>
          <w:t>IR’s link to surveys</w:t>
        </w:r>
      </w:hyperlink>
      <w:r>
        <w:t>, and 2018 Survey Administration Summary</w:t>
      </w:r>
      <w:r>
        <w:rPr>
          <w:noProof/>
        </w:rPr>
        <w:drawing>
          <wp:inline distT="0" distB="0" distL="0" distR="0" wp14:anchorId="10C8012D" wp14:editId="19B42048">
            <wp:extent cx="5943600" cy="1441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B7E8" w14:textId="18CAE834" w:rsidR="004B489D" w:rsidRDefault="004B489D" w:rsidP="50A4198E">
      <w:pPr>
        <w:pStyle w:val="ListParagraph"/>
        <w:numPr>
          <w:ilvl w:val="1"/>
          <w:numId w:val="4"/>
        </w:numPr>
        <w:rPr>
          <w:strike/>
        </w:rPr>
      </w:pPr>
      <w:r w:rsidRPr="50A4198E">
        <w:rPr>
          <w:strike/>
        </w:rPr>
        <w:t>Check in on campus labs midstream assessment in December</w:t>
      </w:r>
    </w:p>
    <w:p w14:paraId="7B4B2DF2" w14:textId="52FEBADE" w:rsidR="13CA727B" w:rsidRDefault="13CA727B" w:rsidP="13CA727B"/>
    <w:p w14:paraId="55FE4821" w14:textId="193F126B" w:rsidR="270D4EEC" w:rsidRDefault="270D4EEC" w:rsidP="12E8127F">
      <w:pPr>
        <w:rPr>
          <w:b/>
          <w:bCs/>
        </w:rPr>
      </w:pPr>
    </w:p>
    <w:p w14:paraId="3371013F" w14:textId="53BFA7D5" w:rsidR="0059465F" w:rsidRPr="0059465F" w:rsidRDefault="00B95BFE" w:rsidP="0059465F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Cumulative approach to assessing DLO’s in </w:t>
      </w:r>
      <w:hyperlink r:id="rId14" w:anchor="!/vizhome/2019CurrentStudentSurvey_15695358470680/CurrentStudentSurvey" w:history="1">
        <w:r w:rsidR="0037202B" w:rsidRPr="0037202B">
          <w:rPr>
            <w:rStyle w:val="Hyperlink"/>
            <w:b/>
            <w:bCs/>
          </w:rPr>
          <w:t>Current Student Survey</w:t>
        </w:r>
      </w:hyperlink>
    </w:p>
    <w:p w14:paraId="2F667E51" w14:textId="009C9B81" w:rsidR="00B95BFE" w:rsidRDefault="00497389" w:rsidP="0037202B">
      <w:pPr>
        <w:pStyle w:val="ListParagraph"/>
        <w:numPr>
          <w:ilvl w:val="1"/>
          <w:numId w:val="4"/>
        </w:numPr>
      </w:pPr>
      <w:hyperlink r:id="rId15">
        <w:r w:rsidR="0037202B" w:rsidRPr="50A4198E">
          <w:rPr>
            <w:rStyle w:val="Hyperlink"/>
          </w:rPr>
          <w:t>See PPT</w:t>
        </w:r>
      </w:hyperlink>
      <w:r w:rsidR="00BDBBD0">
        <w:t>: consistent set of items asked across different DLO’s from year to year. Our job will be to determine the list of programs/events that will be listed</w:t>
      </w:r>
    </w:p>
    <w:p w14:paraId="715EF93B" w14:textId="5B53C450" w:rsidR="0037202B" w:rsidRDefault="0037202B" w:rsidP="50A4198E">
      <w:pPr>
        <w:pStyle w:val="ListParagraph"/>
        <w:numPr>
          <w:ilvl w:val="1"/>
          <w:numId w:val="4"/>
        </w:numPr>
      </w:pPr>
      <w:r>
        <w:t xml:space="preserve">Decisions on Process: </w:t>
      </w:r>
      <w:r w:rsidR="5EA00A36">
        <w:t xml:space="preserve">Informed on Feb 8 that the deadline moved from April 1 to Feb 10. As a committee, do we decide to move forward imperfectly with this, or hold off until next year? </w:t>
      </w:r>
      <w:r w:rsidR="5EA00A36" w:rsidRPr="50A4198E">
        <w:rPr>
          <w:b/>
          <w:bCs/>
        </w:rPr>
        <w:t>Decision: move forward</w:t>
      </w:r>
      <w:r w:rsidR="7D8A5CCC" w:rsidRPr="50A4198E">
        <w:rPr>
          <w:b/>
          <w:bCs/>
        </w:rPr>
        <w:t xml:space="preserve"> and consider it a pilot.</w:t>
      </w:r>
    </w:p>
    <w:p w14:paraId="00E96BD4" w14:textId="2956C62B" w:rsidR="5EA00A36" w:rsidRDefault="5EA00A36" w:rsidP="50A4198E">
      <w:pPr>
        <w:pStyle w:val="ListParagraph"/>
        <w:numPr>
          <w:ilvl w:val="1"/>
          <w:numId w:val="4"/>
        </w:numPr>
      </w:pPr>
      <w:r>
        <w:t>Recognizing that our planned, systematic method for developing inclusion criteria and rough mapping cannot happen, what can we decide upon today?</w:t>
      </w:r>
    </w:p>
    <w:p w14:paraId="1FD9DE4B" w14:textId="675ECDCF" w:rsidR="5EA00A36" w:rsidRDefault="5EA00A36" w:rsidP="50A4198E">
      <w:pPr>
        <w:pStyle w:val="ListParagraph"/>
        <w:numPr>
          <w:ilvl w:val="2"/>
          <w:numId w:val="4"/>
        </w:numPr>
      </w:pPr>
      <w:r>
        <w:t xml:space="preserve">Blunt analysis of the critical programs to include in the list for the survey. Consider alignment of outcomes first, then reach, level of participation, potential for impact. </w:t>
      </w:r>
    </w:p>
    <w:p w14:paraId="536AB3BC" w14:textId="743B5B2E" w:rsidR="5EA00A36" w:rsidRDefault="5EA00A36" w:rsidP="50A4198E">
      <w:pPr>
        <w:pStyle w:val="ListParagraph"/>
        <w:numPr>
          <w:ilvl w:val="2"/>
          <w:numId w:val="4"/>
        </w:numPr>
      </w:pPr>
      <w:r>
        <w:t>Jacob created excel file in Teams to quickly capture. Reach out to ASI. Other department not represented here that major event in DLO 2.2??</w:t>
      </w:r>
    </w:p>
    <w:p w14:paraId="49C639DC" w14:textId="7FC355A0" w:rsidR="2520803E" w:rsidRDefault="2520803E" w:rsidP="2520803E">
      <w:pPr>
        <w:spacing w:line="259" w:lineRule="auto"/>
        <w:ind w:left="1620"/>
      </w:pPr>
    </w:p>
    <w:p w14:paraId="0B10F6FE" w14:textId="545B9158" w:rsidR="270D4EEC" w:rsidRDefault="65A8E3E7" w:rsidP="12E8127F">
      <w:pPr>
        <w:pStyle w:val="ListParagraph"/>
        <w:numPr>
          <w:ilvl w:val="0"/>
          <w:numId w:val="4"/>
        </w:numPr>
      </w:pPr>
      <w:r w:rsidRPr="29282296">
        <w:rPr>
          <w:b/>
          <w:bCs/>
        </w:rPr>
        <w:t>Campus Labs Student Affairs Assessment Credentia</w:t>
      </w:r>
      <w:r>
        <w:t>l</w:t>
      </w:r>
    </w:p>
    <w:p w14:paraId="57E3C618" w14:textId="49422B45" w:rsidR="0059465F" w:rsidRPr="00BA1E36" w:rsidRDefault="00A02B0C" w:rsidP="50A4198E">
      <w:pPr>
        <w:pStyle w:val="ListParagraph"/>
        <w:numPr>
          <w:ilvl w:val="1"/>
          <w:numId w:val="4"/>
        </w:numPr>
      </w:pPr>
      <w:r w:rsidRPr="50A4198E">
        <w:rPr>
          <w:strike/>
        </w:rPr>
        <w:t>Follow up from last training:  apply and practice</w:t>
      </w:r>
      <w:r w:rsidR="00BA1E36" w:rsidRPr="50A4198E">
        <w:rPr>
          <w:strike/>
        </w:rPr>
        <w:t xml:space="preserve"> </w:t>
      </w:r>
      <w:r w:rsidR="00BA1E36">
        <w:t xml:space="preserve">Decided to hold until next time </w:t>
      </w:r>
      <w:r w:rsidR="005E265C">
        <w:t xml:space="preserve">(if people think it is worthwhile) </w:t>
      </w:r>
      <w:r w:rsidR="00BA1E36">
        <w:t>since CSS was a longer, time sensitive issue</w:t>
      </w:r>
      <w:r w:rsidR="005E265C">
        <w:t>.</w:t>
      </w:r>
    </w:p>
    <w:p w14:paraId="29908184" w14:textId="49E0B75B" w:rsidR="00E313A3" w:rsidRPr="001C2701" w:rsidRDefault="00497389" w:rsidP="50A4198E">
      <w:pPr>
        <w:shd w:val="clear" w:color="auto" w:fill="FFFFFF" w:themeFill="background1"/>
        <w:ind w:left="-108"/>
        <w:rPr>
          <w:rFonts w:ascii="Helvetica Neue" w:eastAsia="Times New Roman" w:hAnsi="Helvetica Neue" w:cs="Times New Roman"/>
          <w:strike/>
          <w:color w:val="333333"/>
          <w:sz w:val="21"/>
          <w:szCs w:val="21"/>
        </w:rPr>
      </w:pPr>
      <w:hyperlink r:id="rId16">
        <w:r w:rsidR="00E313A3" w:rsidRPr="50A4198E">
          <w:rPr>
            <w:rFonts w:ascii="Helvetica Neue" w:eastAsia="Times New Roman" w:hAnsi="Helvetica Neue" w:cs="Times New Roman"/>
            <w:strike/>
            <w:color w:val="0066CC"/>
            <w:sz w:val="21"/>
            <w:szCs w:val="21"/>
            <w:u w:val="single"/>
          </w:rPr>
          <w:t>Learning Outcomes Worksheet</w:t>
        </w:r>
      </w:hyperlink>
      <w:r w:rsidR="00E313A3" w:rsidRPr="50A4198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</w:t>
      </w:r>
    </w:p>
    <w:p w14:paraId="27C578A6" w14:textId="77777777" w:rsidR="00E313A3" w:rsidRPr="001C2701" w:rsidRDefault="00E313A3" w:rsidP="50A4198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>split into groups and do activity #1.</w:t>
      </w:r>
      <w:r w:rsidRPr="50A4198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 xml:space="preserve"> </w:t>
      </w:r>
    </w:p>
    <w:p w14:paraId="5DB24E05" w14:textId="3B96A221" w:rsidR="00E313A3" w:rsidRDefault="00E313A3" w:rsidP="50A4198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>Do activity #2 as a whole group, fill in answers</w:t>
      </w:r>
      <w:r w:rsidR="0037202B"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 xml:space="preserve"> on shared screen</w:t>
      </w:r>
    </w:p>
    <w:p w14:paraId="1C680E3B" w14:textId="0DA816F4" w:rsidR="00E313A3" w:rsidRDefault="00E313A3" w:rsidP="50A4198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 xml:space="preserve">Activity #3 </w:t>
      </w:r>
      <w:r w:rsidR="00434470"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>workshop these outcomes</w:t>
      </w:r>
      <w:r w:rsidR="0037202B"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 xml:space="preserve"> in breakout groups</w:t>
      </w:r>
      <w:r w:rsidR="00434470" w:rsidRPr="50A4198E"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  <w:t>:</w:t>
      </w:r>
    </w:p>
    <w:p w14:paraId="7B175A89" w14:textId="77777777" w:rsidR="00E313A3" w:rsidRPr="0037202B" w:rsidRDefault="00E313A3" w:rsidP="50A4198E">
      <w:pPr>
        <w:pStyle w:val="ListParagraph"/>
        <w:numPr>
          <w:ilvl w:val="1"/>
          <w:numId w:val="15"/>
        </w:numPr>
        <w:rPr>
          <w:i/>
          <w:iCs/>
          <w:strike/>
        </w:rPr>
      </w:pPr>
      <w:r w:rsidRPr="50A4198E">
        <w:rPr>
          <w:i/>
          <w:iCs/>
          <w:strike/>
        </w:rPr>
        <w:t>The SMSU/RW will foster wellness within the workplace by participating in activities that help promote work-life balance.</w:t>
      </w:r>
    </w:p>
    <w:p w14:paraId="3FD0FDFF" w14:textId="77777777" w:rsidR="00434470" w:rsidRPr="0037202B" w:rsidRDefault="00E313A3" w:rsidP="50A4198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i/>
          <w:iCs/>
          <w:strike/>
          <w:color w:val="000000" w:themeColor="text1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i/>
          <w:iCs/>
          <w:strike/>
          <w:color w:val="000000" w:themeColor="text1"/>
          <w:sz w:val="21"/>
          <w:szCs w:val="21"/>
        </w:rPr>
        <w:t>Students will identify the importance of community in their collegiate experience</w:t>
      </w:r>
    </w:p>
    <w:p w14:paraId="4087FC9C" w14:textId="308F1693" w:rsidR="00E313A3" w:rsidRPr="0037202B" w:rsidRDefault="00434470" w:rsidP="50A4198E">
      <w:pPr>
        <w:pStyle w:val="ListParagraph"/>
        <w:numPr>
          <w:ilvl w:val="1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i/>
          <w:iCs/>
          <w:strike/>
          <w:color w:val="000000" w:themeColor="text1"/>
          <w:sz w:val="21"/>
          <w:szCs w:val="21"/>
        </w:rPr>
      </w:pPr>
      <w:r w:rsidRPr="50A4198E">
        <w:rPr>
          <w:i/>
          <w:iCs/>
          <w:strike/>
        </w:rPr>
        <w:t>Residential students will engage in academic, professional, and personal development that they can apply to their individual goals.</w:t>
      </w:r>
    </w:p>
    <w:p w14:paraId="7C61C34A" w14:textId="366C3F07" w:rsidR="0037202B" w:rsidRPr="0037202B" w:rsidRDefault="0037202B" w:rsidP="50A4198E">
      <w:pPr>
        <w:pStyle w:val="ListParagraph"/>
        <w:numPr>
          <w:ilvl w:val="0"/>
          <w:numId w:val="15"/>
        </w:numPr>
        <w:shd w:val="clear" w:color="auto" w:fill="FFFFFF" w:themeFill="background1"/>
        <w:rPr>
          <w:rFonts w:ascii="Helvetica Neue" w:eastAsia="Times New Roman" w:hAnsi="Helvetica Neue" w:cs="Times New Roman"/>
          <w:strike/>
          <w:color w:val="000000" w:themeColor="text1"/>
          <w:sz w:val="21"/>
          <w:szCs w:val="21"/>
        </w:rPr>
      </w:pPr>
      <w:r w:rsidRPr="50A4198E">
        <w:rPr>
          <w:strike/>
        </w:rPr>
        <w:t>How can this committee assist in refining outcomes across units/programs? Once the assessment template is finalized and shared, there will be a lot of activity in this area: how do we prepare?</w:t>
      </w:r>
    </w:p>
    <w:p w14:paraId="3BF2CD68" w14:textId="3FE93218" w:rsidR="00E313A3" w:rsidRDefault="00497389" w:rsidP="50A4198E">
      <w:pPr>
        <w:shd w:val="clear" w:color="auto" w:fill="FFFFFF" w:themeFill="background1"/>
        <w:rPr>
          <w:rFonts w:ascii="Helvetica Neue" w:eastAsia="Times New Roman" w:hAnsi="Helvetica Neue" w:cs="Times New Roman"/>
          <w:strike/>
          <w:color w:val="0066CC"/>
          <w:sz w:val="21"/>
          <w:szCs w:val="21"/>
          <w:u w:val="single"/>
        </w:rPr>
      </w:pPr>
      <w:hyperlink r:id="rId17">
        <w:r w:rsidR="00E313A3" w:rsidRPr="50A4198E">
          <w:rPr>
            <w:rFonts w:ascii="Helvetica Neue" w:eastAsia="Times New Roman" w:hAnsi="Helvetica Neue" w:cs="Times New Roman"/>
            <w:strike/>
            <w:color w:val="0066CC"/>
            <w:sz w:val="21"/>
            <w:szCs w:val="21"/>
            <w:u w:val="single"/>
          </w:rPr>
          <w:t>Assessment Planning Worksheet</w:t>
        </w:r>
      </w:hyperlink>
      <w:r w:rsidR="0037202B" w:rsidRPr="50A4198E">
        <w:rPr>
          <w:rFonts w:ascii="Helvetica Neue" w:eastAsia="Times New Roman" w:hAnsi="Helvetica Neue" w:cs="Times New Roman"/>
          <w:strike/>
          <w:color w:val="0066CC"/>
          <w:sz w:val="21"/>
          <w:szCs w:val="21"/>
          <w:u w:val="single"/>
        </w:rPr>
        <w:t xml:space="preserve"> </w:t>
      </w:r>
      <w:r w:rsidR="0037202B" w:rsidRPr="50A4198E">
        <w:rPr>
          <w:strike/>
        </w:rPr>
        <w:t>: show as resource</w:t>
      </w:r>
    </w:p>
    <w:p w14:paraId="0E588664" w14:textId="77777777" w:rsidR="00A02B0C" w:rsidRDefault="00A02B0C" w:rsidP="005264E5">
      <w:pPr>
        <w:pStyle w:val="ListParagraph"/>
        <w:ind w:left="2340"/>
      </w:pPr>
    </w:p>
    <w:p w14:paraId="129331E9" w14:textId="2C1283DE" w:rsidR="00A02B0C" w:rsidRDefault="00A02B0C" w:rsidP="0059465F">
      <w:pPr>
        <w:pStyle w:val="ListParagraph"/>
        <w:numPr>
          <w:ilvl w:val="1"/>
          <w:numId w:val="4"/>
        </w:numPr>
      </w:pPr>
      <w:r>
        <w:t xml:space="preserve">Today’s training: </w:t>
      </w:r>
      <w:hyperlink r:id="rId18">
        <w:r w:rsidRPr="50A4198E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Selecting Methods for Student Affairs Assessment</w:t>
        </w:r>
      </w:hyperlink>
      <w:r w:rsidRPr="50A4198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</w:t>
      </w: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>1.06 minutes)</w:t>
      </w:r>
    </w:p>
    <w:p w14:paraId="01CA57A8" w14:textId="5CE975E7" w:rsidR="270D4EEC" w:rsidRDefault="426BED3D" w:rsidP="50A4198E">
      <w:pPr>
        <w:pStyle w:val="ListParagraph"/>
        <w:numPr>
          <w:ilvl w:val="2"/>
          <w:numId w:val="4"/>
        </w:numPr>
      </w:pP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Start with the assessment question, don’t skip rationale and purpose before going to assessment methodology and instruments. </w:t>
      </w:r>
      <w:r w:rsidR="01CE2B15"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Often times people start with the data collection before really nailing the assessment question and this makes subsequent steps in the assessment cycle more difficult. </w:t>
      </w:r>
    </w:p>
    <w:p w14:paraId="1E5F4B00" w14:textId="1E1317FC" w:rsidR="270D4EEC" w:rsidRDefault="01CE2B15" w:rsidP="50A4198E">
      <w:pPr>
        <w:pStyle w:val="ListParagraph"/>
        <w:numPr>
          <w:ilvl w:val="2"/>
          <w:numId w:val="4"/>
        </w:numPr>
      </w:pP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>Stakeholder slide: students should be considered primary stakeholder group, not secondary or tertiary</w:t>
      </w:r>
    </w:p>
    <w:p w14:paraId="705ED45F" w14:textId="76D14C60" w:rsidR="270D4EEC" w:rsidRDefault="01CE2B15" w:rsidP="50A4198E">
      <w:pPr>
        <w:pStyle w:val="ListParagraph"/>
        <w:numPr>
          <w:ilvl w:val="2"/>
          <w:numId w:val="4"/>
        </w:numPr>
        <w:spacing w:line="259" w:lineRule="auto"/>
        <w:rPr>
          <w:rFonts w:eastAsiaTheme="minorEastAsia"/>
          <w:color w:val="333333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>Mike: seeing the table on purpose statements was helpful in rethinking how we can better word them.</w:t>
      </w:r>
    </w:p>
    <w:p w14:paraId="1E035507" w14:textId="1A72314F" w:rsidR="01CE2B15" w:rsidRDefault="01CE2B15" w:rsidP="50A4198E">
      <w:pPr>
        <w:pStyle w:val="ListParagraph"/>
        <w:numPr>
          <w:ilvl w:val="2"/>
          <w:numId w:val="4"/>
        </w:numPr>
        <w:spacing w:line="259" w:lineRule="auto"/>
        <w:rPr>
          <w:color w:val="333333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>Pamela: backward design to plan to make the data actionable. Consider the scenario if you get what you’d think are really poor/good results: what can I do with that data?</w:t>
      </w:r>
    </w:p>
    <w:p w14:paraId="3422775C" w14:textId="37657462" w:rsidR="73FB1C21" w:rsidRDefault="73FB1C21" w:rsidP="50A4198E">
      <w:pPr>
        <w:pStyle w:val="ListParagraph"/>
        <w:numPr>
          <w:ilvl w:val="2"/>
          <w:numId w:val="4"/>
        </w:numPr>
        <w:spacing w:line="259" w:lineRule="auto"/>
        <w:rPr>
          <w:color w:val="333333"/>
          <w:sz w:val="21"/>
          <w:szCs w:val="21"/>
        </w:rPr>
      </w:pP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Thinking about costs more broadly: opportunity costs. Today is prime example—what will be lost if an alternative path </w:t>
      </w:r>
      <w:r w:rsidR="4A69E93D"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(or no path) </w:t>
      </w:r>
      <w:r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>is chosen?</w:t>
      </w:r>
      <w:r w:rsidR="3E3EF01F" w:rsidRPr="50A4198E">
        <w:rPr>
          <w:rFonts w:ascii="Helvetica Neue" w:eastAsia="Times New Roman" w:hAnsi="Helvetica Neue" w:cs="Times New Roman"/>
          <w:color w:val="333333"/>
          <w:sz w:val="21"/>
          <w:szCs w:val="21"/>
        </w:rPr>
        <w:t xml:space="preserve"> Lo’s of practical concerns to factor into methodological issues. </w:t>
      </w:r>
    </w:p>
    <w:p w14:paraId="30D1D2C9" w14:textId="78C9AF1C" w:rsidR="008B3A86" w:rsidRDefault="008B3A86" w:rsidP="270D4EEC">
      <w:pPr>
        <w:pStyle w:val="ListParagraph"/>
        <w:numPr>
          <w:ilvl w:val="0"/>
          <w:numId w:val="4"/>
        </w:numPr>
        <w:rPr>
          <w:b/>
          <w:bCs/>
        </w:rPr>
      </w:pPr>
      <w:r w:rsidRPr="50A4198E">
        <w:rPr>
          <w:b/>
          <w:bCs/>
        </w:rPr>
        <w:t>Action Items</w:t>
      </w:r>
    </w:p>
    <w:p w14:paraId="4656BCC7" w14:textId="7F399921" w:rsidR="23221A84" w:rsidRDefault="23221A84" w:rsidP="50A4198E">
      <w:pPr>
        <w:pStyle w:val="ListParagraph"/>
        <w:numPr>
          <w:ilvl w:val="1"/>
          <w:numId w:val="4"/>
        </w:numPr>
        <w:rPr>
          <w:b/>
          <w:bCs/>
        </w:rPr>
      </w:pPr>
      <w:r>
        <w:t xml:space="preserve">Review rescheduled </w:t>
      </w:r>
      <w:r w:rsidR="7FE43365">
        <w:t>learning activity</w:t>
      </w:r>
      <w:r>
        <w:t xml:space="preserve"> (agenda item 3A), give Jennifer feedback on usefulness of doing activity</w:t>
      </w:r>
    </w:p>
    <w:p w14:paraId="2CAD6DD2" w14:textId="3D3DA3F1" w:rsidR="270D4EEC" w:rsidRDefault="270D4EEC" w:rsidP="270D4EEC"/>
    <w:p w14:paraId="566A3A9E" w14:textId="0FB91F3D" w:rsidR="008B3A86" w:rsidRDefault="008B3A86" w:rsidP="270D4EEC">
      <w:pPr>
        <w:pStyle w:val="ListParagraph"/>
        <w:numPr>
          <w:ilvl w:val="0"/>
          <w:numId w:val="4"/>
        </w:numPr>
        <w:rPr>
          <w:b/>
          <w:bCs/>
        </w:rPr>
      </w:pPr>
      <w:r w:rsidRPr="50A4198E">
        <w:rPr>
          <w:b/>
          <w:bCs/>
        </w:rPr>
        <w:t>Discussion items for next meeting</w:t>
      </w:r>
    </w:p>
    <w:p w14:paraId="32D26D91" w14:textId="18CAE834" w:rsidR="1267F17B" w:rsidRDefault="1267F17B" w:rsidP="50A4198E">
      <w:pPr>
        <w:pStyle w:val="ListParagraph"/>
        <w:numPr>
          <w:ilvl w:val="1"/>
          <w:numId w:val="4"/>
        </w:numPr>
      </w:pPr>
      <w:r>
        <w:t>Check in on campus labs midstream assessment in December</w:t>
      </w:r>
    </w:p>
    <w:p w14:paraId="253215BE" w14:textId="504190AD" w:rsidR="50A4198E" w:rsidRDefault="50A4198E" w:rsidP="50A4198E">
      <w:pPr>
        <w:rPr>
          <w:b/>
          <w:bCs/>
        </w:rPr>
      </w:pPr>
    </w:p>
    <w:p w14:paraId="39DD7E1D" w14:textId="1A530ECA" w:rsidR="270D4EEC" w:rsidRDefault="270D4EEC" w:rsidP="270D4EEC"/>
    <w:p w14:paraId="6D5DDE61" w14:textId="78E96BDE" w:rsidR="008B3A86" w:rsidRPr="0059465F" w:rsidRDefault="008B3A86" w:rsidP="0059465F">
      <w:pPr>
        <w:pStyle w:val="ListParagraph"/>
        <w:numPr>
          <w:ilvl w:val="0"/>
          <w:numId w:val="4"/>
        </w:numPr>
        <w:rPr>
          <w:b/>
          <w:bCs/>
        </w:rPr>
      </w:pPr>
      <w:r w:rsidRPr="50A4198E">
        <w:rPr>
          <w:b/>
          <w:bCs/>
        </w:rPr>
        <w:t>Upcoming Meetings:</w:t>
      </w:r>
      <w:r>
        <w:t xml:space="preserve"> </w:t>
      </w:r>
    </w:p>
    <w:p w14:paraId="45292999" w14:textId="4497EBF9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>   Feb 23, 2021 09:00 AM</w:t>
      </w:r>
    </w:p>
    <w:p w14:paraId="572D9DE2" w14:textId="38386D77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Mar 9, 2021 09:00 AM </w:t>
      </w:r>
    </w:p>
    <w:p w14:paraId="0C0ED600" w14:textId="244E5682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Mar 23, 2021 09:00 AM </w:t>
      </w:r>
    </w:p>
    <w:p w14:paraId="30346AE2" w14:textId="0762A9EA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Apr 6, 2021 09:00 AM </w:t>
      </w:r>
    </w:p>
    <w:p w14:paraId="65F5325F" w14:textId="5BD33052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Apr 20, 2021 09:00 AM </w:t>
      </w:r>
    </w:p>
    <w:p w14:paraId="0A9A514A" w14:textId="6E2F2BBF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May 4, 2021 09:00 AM </w:t>
      </w:r>
    </w:p>
    <w:p w14:paraId="5D2D3123" w14:textId="1344980F" w:rsidR="008B3A86" w:rsidRDefault="008B3A86" w:rsidP="008B3A86">
      <w:pPr>
        <w:pStyle w:val="ListParagraph"/>
        <w:numPr>
          <w:ilvl w:val="0"/>
          <w:numId w:val="8"/>
        </w:numPr>
        <w:ind w:left="1440"/>
      </w:pPr>
      <w:r>
        <w:t xml:space="preserve">   May 18, 2021 09:00 AM </w:t>
      </w:r>
    </w:p>
    <w:p w14:paraId="498A40CE" w14:textId="5F95CC73" w:rsidR="00A02B0C" w:rsidRPr="004A34BE" w:rsidRDefault="00A02B0C" w:rsidP="00A02B0C">
      <w:pPr>
        <w:pStyle w:val="ListParagraph"/>
        <w:numPr>
          <w:ilvl w:val="0"/>
          <w:numId w:val="4"/>
        </w:numPr>
        <w:rPr>
          <w:b/>
          <w:bCs/>
        </w:rPr>
      </w:pPr>
      <w:r w:rsidRPr="50A4198E">
        <w:rPr>
          <w:b/>
          <w:bCs/>
        </w:rPr>
        <w:t xml:space="preserve">Upcoming trainings in </w:t>
      </w:r>
      <w:r w:rsidR="004A34BE" w:rsidRPr="50A4198E">
        <w:rPr>
          <w:b/>
          <w:bCs/>
        </w:rPr>
        <w:t>Campus Labs Credential</w:t>
      </w:r>
    </w:p>
    <w:p w14:paraId="10D141BB" w14:textId="7A29AF50" w:rsidR="004A34BE" w:rsidRDefault="004A34BE" w:rsidP="004A34BE">
      <w:pPr>
        <w:ind w:left="1080"/>
      </w:pPr>
      <w:r>
        <w:t>Lesson 5: Assessment Methods and Data Collection</w:t>
      </w:r>
    </w:p>
    <w:p w14:paraId="6D854AA2" w14:textId="1D95B89D" w:rsidR="004A34BE" w:rsidRPr="00986E8B" w:rsidRDefault="00497389" w:rsidP="004A34BE">
      <w:pPr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19" w:tgtFrame="_blank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Focus Groups: An Underutilized Assessment Tool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(55 minutes)</w:t>
      </w:r>
    </w:p>
    <w:p w14:paraId="2D8D2D67" w14:textId="77777777" w:rsidR="004A34BE" w:rsidRPr="00986E8B" w:rsidRDefault="00497389" w:rsidP="004A34BE">
      <w:pPr>
        <w:numPr>
          <w:ilvl w:val="1"/>
          <w:numId w:val="11"/>
        </w:numPr>
        <w:shd w:val="clear" w:color="auto" w:fill="FFFFFF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20" w:tgtFrame="_blank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Make Rubrics a Best Practice at Your Institution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(53 min))</w:t>
      </w:r>
    </w:p>
    <w:p w14:paraId="1C138856" w14:textId="77777777" w:rsidR="004A34BE" w:rsidRPr="004A34BE" w:rsidRDefault="004A34BE" w:rsidP="004A34BE">
      <w:pPr>
        <w:shd w:val="clear" w:color="auto" w:fill="FFFFFF"/>
        <w:ind w:left="360" w:firstLine="720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4A34B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Lesson 6: Analyzing Assessment Results and Research Literacy</w:t>
      </w:r>
    </w:p>
    <w:p w14:paraId="3461FC65" w14:textId="77777777" w:rsidR="004A34BE" w:rsidRPr="00986E8B" w:rsidRDefault="00497389" w:rsidP="004A34BE">
      <w:pPr>
        <w:numPr>
          <w:ilvl w:val="1"/>
          <w:numId w:val="10"/>
        </w:numPr>
        <w:shd w:val="clear" w:color="auto" w:fill="FFFFFF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21" w:tgtFrame="_blank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Analyzing Student Affairs Assessment Results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(33 minutes)</w:t>
      </w:r>
    </w:p>
    <w:p w14:paraId="63F1B5C2" w14:textId="77777777" w:rsidR="004A34BE" w:rsidRDefault="004A34BE" w:rsidP="004A34BE">
      <w:pPr>
        <w:shd w:val="clear" w:color="auto" w:fill="FFFFFF"/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</w:pPr>
    </w:p>
    <w:p w14:paraId="16813EE9" w14:textId="13D816DC" w:rsidR="004A34BE" w:rsidRPr="00986E8B" w:rsidRDefault="004A34BE" w:rsidP="004A34BE">
      <w:pPr>
        <w:shd w:val="clear" w:color="auto" w:fill="FFFFFF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986E8B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Assignment: Create and submit Assessment Project Plan using the "Assessment Project" template, available to download below (email to </w:t>
      </w:r>
      <w:hyperlink r:id="rId22" w:tgtFrame="_blank" w:history="1">
        <w:r w:rsidRPr="00986E8B">
          <w:rPr>
            <w:rFonts w:ascii="Helvetica Neue" w:eastAsia="Times New Roman" w:hAnsi="Helvetica Neue" w:cs="Times New Roman"/>
            <w:b/>
            <w:bCs/>
            <w:color w:val="0066CC"/>
            <w:sz w:val="21"/>
            <w:szCs w:val="21"/>
            <w:u w:val="single"/>
          </w:rPr>
          <w:t>assessmentcredential@campuslabs.com</w:t>
        </w:r>
      </w:hyperlink>
      <w:r w:rsidRPr="00986E8B">
        <w:rPr>
          <w:rFonts w:ascii="Helvetica Neue" w:eastAsia="Times New Roman" w:hAnsi="Helvetica Neue" w:cs="Times New Roman"/>
          <w:b/>
          <w:bCs/>
          <w:color w:val="333333"/>
          <w:sz w:val="21"/>
          <w:szCs w:val="21"/>
        </w:rPr>
        <w:t>). </w:t>
      </w:r>
    </w:p>
    <w:p w14:paraId="2D1F1BEC" w14:textId="77777777" w:rsidR="004A34BE" w:rsidRDefault="004A34BE" w:rsidP="004A34BE">
      <w:pPr>
        <w:shd w:val="clear" w:color="auto" w:fill="FFFFFF"/>
        <w:ind w:left="360" w:firstLine="720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p w14:paraId="7757367A" w14:textId="4AD6CA63" w:rsidR="004A34BE" w:rsidRPr="004A34BE" w:rsidRDefault="004A34BE" w:rsidP="004A34BE">
      <w:pPr>
        <w:shd w:val="clear" w:color="auto" w:fill="FFFFFF"/>
        <w:ind w:left="360" w:firstLine="720"/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</w:pPr>
      <w:r w:rsidRPr="004A34BE">
        <w:rPr>
          <w:rFonts w:ascii="Helvetica Neue" w:eastAsia="Times New Roman" w:hAnsi="Helvetica Neue" w:cs="Times New Roman"/>
          <w:color w:val="000000" w:themeColor="text1"/>
          <w:sz w:val="21"/>
          <w:szCs w:val="21"/>
        </w:rPr>
        <w:t>Lesson 7: Communicating and Using Assessment Results</w:t>
      </w:r>
    </w:p>
    <w:p w14:paraId="67D1CB3F" w14:textId="77777777" w:rsidR="004A34BE" w:rsidRPr="00986E8B" w:rsidRDefault="00497389" w:rsidP="004A34BE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23" w:tgtFrame="_blank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Closing the Loop on Student Affairs Assessment: Sharing and Using Assessment Results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(37 min)</w:t>
      </w:r>
    </w:p>
    <w:p w14:paraId="766F2380" w14:textId="77777777" w:rsidR="004A34BE" w:rsidRPr="00986E8B" w:rsidRDefault="00497389" w:rsidP="004A34BE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24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Writing Assessment Reports (video) 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>(42 min)</w:t>
      </w:r>
    </w:p>
    <w:p w14:paraId="20B1C9C2" w14:textId="77777777" w:rsidR="004A34BE" w:rsidRPr="00986E8B" w:rsidRDefault="00497389" w:rsidP="004A34BE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eastAsia="Times New Roman" w:hAnsi="Helvetica Neue" w:cs="Times New Roman"/>
          <w:color w:val="333333"/>
          <w:sz w:val="21"/>
          <w:szCs w:val="21"/>
        </w:rPr>
      </w:pPr>
      <w:hyperlink r:id="rId25" w:tgtFrame="_blank" w:history="1">
        <w:r w:rsidR="004A34BE" w:rsidRPr="00986E8B">
          <w:rPr>
            <w:rFonts w:ascii="Helvetica Neue" w:eastAsia="Times New Roman" w:hAnsi="Helvetica Neue" w:cs="Times New Roman"/>
            <w:color w:val="0066CC"/>
            <w:sz w:val="21"/>
            <w:szCs w:val="21"/>
            <w:u w:val="single"/>
          </w:rPr>
          <w:t>Closing the Assessment Loop: Making Informed Decisions</w:t>
        </w:r>
      </w:hyperlink>
      <w:r w:rsidR="004A34BE">
        <w:rPr>
          <w:rFonts w:ascii="Helvetica Neue" w:eastAsia="Times New Roman" w:hAnsi="Helvetica Neue" w:cs="Times New Roman"/>
          <w:color w:val="0066CC"/>
          <w:sz w:val="21"/>
          <w:szCs w:val="21"/>
          <w:u w:val="single"/>
        </w:rPr>
        <w:t xml:space="preserve"> (47 min)</w:t>
      </w:r>
    </w:p>
    <w:p w14:paraId="0BEAAE62" w14:textId="77777777" w:rsidR="004A34BE" w:rsidRDefault="004A34BE" w:rsidP="004A34BE">
      <w:pPr>
        <w:pStyle w:val="ListParagraph"/>
        <w:ind w:left="1080"/>
      </w:pPr>
    </w:p>
    <w:p w14:paraId="61827C5F" w14:textId="77777777" w:rsidR="008B3A86" w:rsidRDefault="008B3A86" w:rsidP="008B3A86"/>
    <w:p w14:paraId="17DF6AD1" w14:textId="77777777" w:rsidR="008B3A86" w:rsidRDefault="008B3A86" w:rsidP="008B3A86"/>
    <w:sectPr w:rsidR="008B3A86" w:rsidSect="006D4167"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777E" w14:textId="77777777" w:rsidR="008E1482" w:rsidRDefault="008E1482" w:rsidP="008B3A86">
      <w:r>
        <w:separator/>
      </w:r>
    </w:p>
  </w:endnote>
  <w:endnote w:type="continuationSeparator" w:id="0">
    <w:p w14:paraId="10953E6A" w14:textId="77777777" w:rsidR="008E1482" w:rsidRDefault="008E1482" w:rsidP="008B3A86">
      <w:r>
        <w:continuationSeparator/>
      </w:r>
    </w:p>
  </w:endnote>
  <w:endnote w:type="continuationNotice" w:id="1">
    <w:p w14:paraId="2875866B" w14:textId="77777777" w:rsidR="008E1482" w:rsidRDefault="008E1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6769641"/>
      <w:docPartObj>
        <w:docPartGallery w:val="Page Numbers (Bottom of Page)"/>
        <w:docPartUnique/>
      </w:docPartObj>
    </w:sdtPr>
    <w:sdtContent>
      <w:p w14:paraId="18DFABD9" w14:textId="72137C71" w:rsidR="008B3A86" w:rsidRDefault="008B3A86" w:rsidP="008E14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27FEE" w14:textId="77777777" w:rsidR="008B3A86" w:rsidRDefault="008B3A86" w:rsidP="008B3A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9597899"/>
      <w:docPartObj>
        <w:docPartGallery w:val="Page Numbers (Bottom of Page)"/>
        <w:docPartUnique/>
      </w:docPartObj>
    </w:sdtPr>
    <w:sdtContent>
      <w:p w14:paraId="690F5913" w14:textId="1FE55063" w:rsidR="008B3A86" w:rsidRDefault="008B3A86" w:rsidP="008E14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9DD808" w14:textId="77777777" w:rsidR="008B3A86" w:rsidRDefault="008B3A86" w:rsidP="008B3A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2EC7B" w14:textId="77777777" w:rsidR="008E1482" w:rsidRDefault="008E1482" w:rsidP="008B3A86">
      <w:r>
        <w:separator/>
      </w:r>
    </w:p>
  </w:footnote>
  <w:footnote w:type="continuationSeparator" w:id="0">
    <w:p w14:paraId="5FB13F82" w14:textId="77777777" w:rsidR="008E1482" w:rsidRDefault="008E1482" w:rsidP="008B3A86">
      <w:r>
        <w:continuationSeparator/>
      </w:r>
    </w:p>
  </w:footnote>
  <w:footnote w:type="continuationNotice" w:id="1">
    <w:p w14:paraId="41BD8E7A" w14:textId="77777777" w:rsidR="008E1482" w:rsidRDefault="008E1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124D" w14:textId="77777777" w:rsidR="008B3A86" w:rsidRDefault="008B3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2B0"/>
    <w:multiLevelType w:val="hybridMultilevel"/>
    <w:tmpl w:val="313663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B449B"/>
    <w:multiLevelType w:val="hybridMultilevel"/>
    <w:tmpl w:val="16448BD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7ABF"/>
    <w:multiLevelType w:val="hybridMultilevel"/>
    <w:tmpl w:val="B08ECDDE"/>
    <w:lvl w:ilvl="0" w:tplc="0C240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0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E3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6E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B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34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0E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D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66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042D"/>
    <w:multiLevelType w:val="hybridMultilevel"/>
    <w:tmpl w:val="B08ECDDE"/>
    <w:lvl w:ilvl="0" w:tplc="1A3CD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EC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04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0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EA9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2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49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28D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05EFD"/>
    <w:multiLevelType w:val="hybridMultilevel"/>
    <w:tmpl w:val="9AFC5F32"/>
    <w:lvl w:ilvl="0" w:tplc="814A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03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80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EC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3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8B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05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1E18"/>
    <w:multiLevelType w:val="hybridMultilevel"/>
    <w:tmpl w:val="5852C330"/>
    <w:lvl w:ilvl="0" w:tplc="7C86A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4298A">
      <w:start w:val="1"/>
      <w:numFmt w:val="upperLetter"/>
      <w:lvlText w:val="%2."/>
      <w:lvlJc w:val="left"/>
      <w:pPr>
        <w:ind w:left="1440" w:hanging="360"/>
      </w:pPr>
    </w:lvl>
    <w:lvl w:ilvl="2" w:tplc="DA3A70A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B22D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EA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49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C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A9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68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7F1F"/>
    <w:multiLevelType w:val="hybridMultilevel"/>
    <w:tmpl w:val="18C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63E"/>
    <w:multiLevelType w:val="hybridMultilevel"/>
    <w:tmpl w:val="B90A5972"/>
    <w:lvl w:ilvl="0" w:tplc="A5764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66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4B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2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2E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6D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4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B8D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21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408A1"/>
    <w:multiLevelType w:val="multilevel"/>
    <w:tmpl w:val="43AA54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4E64"/>
    <w:multiLevelType w:val="multilevel"/>
    <w:tmpl w:val="94BC7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41DC1"/>
    <w:multiLevelType w:val="hybridMultilevel"/>
    <w:tmpl w:val="4972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4476D"/>
    <w:multiLevelType w:val="multilevel"/>
    <w:tmpl w:val="B08E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57511"/>
    <w:multiLevelType w:val="hybridMultilevel"/>
    <w:tmpl w:val="BE8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C3E55"/>
    <w:multiLevelType w:val="hybridMultilevel"/>
    <w:tmpl w:val="B08ECDDE"/>
    <w:lvl w:ilvl="0" w:tplc="E2764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23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E1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E5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ECA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CA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56A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A02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CB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1A6FD0"/>
    <w:multiLevelType w:val="hybridMultilevel"/>
    <w:tmpl w:val="FFFFFFFF"/>
    <w:lvl w:ilvl="0" w:tplc="8CA2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039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920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D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4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B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E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B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CA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003467"/>
    <w:rsid w:val="000179FF"/>
    <w:rsid w:val="00043846"/>
    <w:rsid w:val="00056EDD"/>
    <w:rsid w:val="000C6561"/>
    <w:rsid w:val="001254ED"/>
    <w:rsid w:val="001938D0"/>
    <w:rsid w:val="001944D5"/>
    <w:rsid w:val="001C2701"/>
    <w:rsid w:val="00233F32"/>
    <w:rsid w:val="00264EC1"/>
    <w:rsid w:val="00286FE7"/>
    <w:rsid w:val="00340B8F"/>
    <w:rsid w:val="00365937"/>
    <w:rsid w:val="00370C57"/>
    <w:rsid w:val="0037202B"/>
    <w:rsid w:val="003B223C"/>
    <w:rsid w:val="00434470"/>
    <w:rsid w:val="00497389"/>
    <w:rsid w:val="004A34BE"/>
    <w:rsid w:val="004B489D"/>
    <w:rsid w:val="005014A3"/>
    <w:rsid w:val="005264E5"/>
    <w:rsid w:val="0059465F"/>
    <w:rsid w:val="005E265C"/>
    <w:rsid w:val="006D4167"/>
    <w:rsid w:val="006E70E8"/>
    <w:rsid w:val="00812BF0"/>
    <w:rsid w:val="008B160D"/>
    <w:rsid w:val="008B3A86"/>
    <w:rsid w:val="008E1482"/>
    <w:rsid w:val="00995714"/>
    <w:rsid w:val="00A02B0C"/>
    <w:rsid w:val="00A20CFF"/>
    <w:rsid w:val="00AA301E"/>
    <w:rsid w:val="00AD5778"/>
    <w:rsid w:val="00B02B23"/>
    <w:rsid w:val="00B034B6"/>
    <w:rsid w:val="00B242D0"/>
    <w:rsid w:val="00B95BFE"/>
    <w:rsid w:val="00BA1E36"/>
    <w:rsid w:val="00BC7A5F"/>
    <w:rsid w:val="00BDBBD0"/>
    <w:rsid w:val="00DB5F4B"/>
    <w:rsid w:val="00DF7F1E"/>
    <w:rsid w:val="00E313A3"/>
    <w:rsid w:val="00E57EE9"/>
    <w:rsid w:val="00E81D62"/>
    <w:rsid w:val="00ED7837"/>
    <w:rsid w:val="00FC3F17"/>
    <w:rsid w:val="00FD7626"/>
    <w:rsid w:val="0117E420"/>
    <w:rsid w:val="0118E03F"/>
    <w:rsid w:val="0153BE99"/>
    <w:rsid w:val="01CE2B15"/>
    <w:rsid w:val="0331F633"/>
    <w:rsid w:val="03E1F127"/>
    <w:rsid w:val="04C74365"/>
    <w:rsid w:val="05333AF3"/>
    <w:rsid w:val="05576312"/>
    <w:rsid w:val="06E1979F"/>
    <w:rsid w:val="080DEB59"/>
    <w:rsid w:val="087E67E3"/>
    <w:rsid w:val="08CDDE3D"/>
    <w:rsid w:val="09E69FD7"/>
    <w:rsid w:val="09EA4379"/>
    <w:rsid w:val="0ACA03D4"/>
    <w:rsid w:val="0B0AADC1"/>
    <w:rsid w:val="0B697473"/>
    <w:rsid w:val="0BCBE38C"/>
    <w:rsid w:val="0CBB0343"/>
    <w:rsid w:val="0CF30A1A"/>
    <w:rsid w:val="0E646A22"/>
    <w:rsid w:val="0F8A4A03"/>
    <w:rsid w:val="110DBC50"/>
    <w:rsid w:val="1158A78C"/>
    <w:rsid w:val="1161D989"/>
    <w:rsid w:val="11FC0086"/>
    <w:rsid w:val="125DA556"/>
    <w:rsid w:val="1267F17B"/>
    <w:rsid w:val="128F038E"/>
    <w:rsid w:val="12E8127F"/>
    <w:rsid w:val="131907D7"/>
    <w:rsid w:val="135C3D5F"/>
    <w:rsid w:val="13CA727B"/>
    <w:rsid w:val="14018FFA"/>
    <w:rsid w:val="158D26BC"/>
    <w:rsid w:val="15BB3F37"/>
    <w:rsid w:val="1639182A"/>
    <w:rsid w:val="16812516"/>
    <w:rsid w:val="16D03BF2"/>
    <w:rsid w:val="173E65D7"/>
    <w:rsid w:val="193A33CD"/>
    <w:rsid w:val="19BFDFDD"/>
    <w:rsid w:val="19F58843"/>
    <w:rsid w:val="1B177C92"/>
    <w:rsid w:val="1B18B22F"/>
    <w:rsid w:val="1B539089"/>
    <w:rsid w:val="1B6BB0DD"/>
    <w:rsid w:val="1C0455C6"/>
    <w:rsid w:val="1C274349"/>
    <w:rsid w:val="1D7DAF7E"/>
    <w:rsid w:val="1E8215D0"/>
    <w:rsid w:val="1E88E3C8"/>
    <w:rsid w:val="1F7B4EA7"/>
    <w:rsid w:val="202FF70B"/>
    <w:rsid w:val="209CC5AC"/>
    <w:rsid w:val="21829E02"/>
    <w:rsid w:val="21CBC76C"/>
    <w:rsid w:val="21D60B97"/>
    <w:rsid w:val="228E632C"/>
    <w:rsid w:val="23221A84"/>
    <w:rsid w:val="23AA57F3"/>
    <w:rsid w:val="24EE12D9"/>
    <w:rsid w:val="24F25373"/>
    <w:rsid w:val="2520803E"/>
    <w:rsid w:val="26B776F2"/>
    <w:rsid w:val="26C406F7"/>
    <w:rsid w:val="270D4EEC"/>
    <w:rsid w:val="27BAC970"/>
    <w:rsid w:val="27D4F15F"/>
    <w:rsid w:val="2884EC53"/>
    <w:rsid w:val="29282296"/>
    <w:rsid w:val="2935E366"/>
    <w:rsid w:val="298EA1FE"/>
    <w:rsid w:val="2A6C12E8"/>
    <w:rsid w:val="2B040E1E"/>
    <w:rsid w:val="2B588FE7"/>
    <w:rsid w:val="2BFE54AD"/>
    <w:rsid w:val="2D1ECAF0"/>
    <w:rsid w:val="2D558C31"/>
    <w:rsid w:val="2DAE2A95"/>
    <w:rsid w:val="2DF02C2C"/>
    <w:rsid w:val="2F3F0421"/>
    <w:rsid w:val="2F516DE8"/>
    <w:rsid w:val="2F726F89"/>
    <w:rsid w:val="2FBBDE7A"/>
    <w:rsid w:val="301E097B"/>
    <w:rsid w:val="30BBD560"/>
    <w:rsid w:val="3127CCEE"/>
    <w:rsid w:val="3139DDC8"/>
    <w:rsid w:val="326C1019"/>
    <w:rsid w:val="33700B73"/>
    <w:rsid w:val="33749462"/>
    <w:rsid w:val="34A431CE"/>
    <w:rsid w:val="34D64048"/>
    <w:rsid w:val="350954CD"/>
    <w:rsid w:val="3557ED87"/>
    <w:rsid w:val="355B4FFF"/>
    <w:rsid w:val="355C4C1E"/>
    <w:rsid w:val="35E0ED15"/>
    <w:rsid w:val="35E571AB"/>
    <w:rsid w:val="35EA9AB2"/>
    <w:rsid w:val="360BFDC8"/>
    <w:rsid w:val="3614016D"/>
    <w:rsid w:val="36225DB1"/>
    <w:rsid w:val="3647256C"/>
    <w:rsid w:val="37815FF1"/>
    <w:rsid w:val="37E2F5CD"/>
    <w:rsid w:val="37F3FECE"/>
    <w:rsid w:val="3849DBDB"/>
    <w:rsid w:val="38FCB85A"/>
    <w:rsid w:val="395706F2"/>
    <w:rsid w:val="39D2E350"/>
    <w:rsid w:val="39DABA6B"/>
    <w:rsid w:val="39EC1321"/>
    <w:rsid w:val="3AF46AEA"/>
    <w:rsid w:val="3B1A968F"/>
    <w:rsid w:val="3B2AA371"/>
    <w:rsid w:val="3B54276A"/>
    <w:rsid w:val="3BCA9183"/>
    <w:rsid w:val="3C27B3B5"/>
    <w:rsid w:val="3C4AFE44"/>
    <w:rsid w:val="3C9EE66C"/>
    <w:rsid w:val="3CB666F0"/>
    <w:rsid w:val="3CBF5095"/>
    <w:rsid w:val="3DF6113E"/>
    <w:rsid w:val="3E0F6B71"/>
    <w:rsid w:val="3E233415"/>
    <w:rsid w:val="3E3EF01F"/>
    <w:rsid w:val="3EAE2B8E"/>
    <w:rsid w:val="3EBA947F"/>
    <w:rsid w:val="3ED86CDA"/>
    <w:rsid w:val="3EEA0607"/>
    <w:rsid w:val="3F6A8A2E"/>
    <w:rsid w:val="3FAD2019"/>
    <w:rsid w:val="3FB32958"/>
    <w:rsid w:val="40D8F76B"/>
    <w:rsid w:val="426BED3D"/>
    <w:rsid w:val="42710BCA"/>
    <w:rsid w:val="42F806D9"/>
    <w:rsid w:val="431C8CF9"/>
    <w:rsid w:val="4471EEDD"/>
    <w:rsid w:val="450E4D9A"/>
    <w:rsid w:val="457F88A2"/>
    <w:rsid w:val="45FFC25D"/>
    <w:rsid w:val="46F517EC"/>
    <w:rsid w:val="46FBF461"/>
    <w:rsid w:val="475A70E0"/>
    <w:rsid w:val="4779CE4E"/>
    <w:rsid w:val="48A0F52F"/>
    <w:rsid w:val="48DBD389"/>
    <w:rsid w:val="49369F27"/>
    <w:rsid w:val="49834A7A"/>
    <w:rsid w:val="4A12A6AB"/>
    <w:rsid w:val="4A29469B"/>
    <w:rsid w:val="4A69E93D"/>
    <w:rsid w:val="4AAFB679"/>
    <w:rsid w:val="4AC551AD"/>
    <w:rsid w:val="4ACF3CDC"/>
    <w:rsid w:val="4B898176"/>
    <w:rsid w:val="4BA5D81F"/>
    <w:rsid w:val="4C276EC5"/>
    <w:rsid w:val="4CBB4FE3"/>
    <w:rsid w:val="4D439538"/>
    <w:rsid w:val="4D49D704"/>
    <w:rsid w:val="4D5FD7CD"/>
    <w:rsid w:val="4D6E9ABF"/>
    <w:rsid w:val="4E147243"/>
    <w:rsid w:val="4EA1C09B"/>
    <w:rsid w:val="4EBC61D2"/>
    <w:rsid w:val="4F215D93"/>
    <w:rsid w:val="4FF2F0A5"/>
    <w:rsid w:val="4FF3FDB9"/>
    <w:rsid w:val="5011BBF2"/>
    <w:rsid w:val="50A4198E"/>
    <w:rsid w:val="5144B1B5"/>
    <w:rsid w:val="51753402"/>
    <w:rsid w:val="535456D5"/>
    <w:rsid w:val="539E9CF0"/>
    <w:rsid w:val="53C2601D"/>
    <w:rsid w:val="53FEE650"/>
    <w:rsid w:val="541F5079"/>
    <w:rsid w:val="547B768C"/>
    <w:rsid w:val="55235224"/>
    <w:rsid w:val="55A8B713"/>
    <w:rsid w:val="56BE2666"/>
    <w:rsid w:val="574E0796"/>
    <w:rsid w:val="57886AB5"/>
    <w:rsid w:val="57E732D2"/>
    <w:rsid w:val="5800D6EA"/>
    <w:rsid w:val="58A5DE22"/>
    <w:rsid w:val="592C3F30"/>
    <w:rsid w:val="59A3C469"/>
    <w:rsid w:val="5B93F2FB"/>
    <w:rsid w:val="5BBC3870"/>
    <w:rsid w:val="5C7D6CF6"/>
    <w:rsid w:val="5DD7F885"/>
    <w:rsid w:val="5DFFB053"/>
    <w:rsid w:val="5E1953C2"/>
    <w:rsid w:val="5E7E4D0F"/>
    <w:rsid w:val="5EA00A36"/>
    <w:rsid w:val="5ED5E5BF"/>
    <w:rsid w:val="5F071B94"/>
    <w:rsid w:val="5F12DFA5"/>
    <w:rsid w:val="5F251796"/>
    <w:rsid w:val="5FC8F624"/>
    <w:rsid w:val="5FED1ECD"/>
    <w:rsid w:val="60969F0B"/>
    <w:rsid w:val="6109AE9F"/>
    <w:rsid w:val="62E48F1E"/>
    <w:rsid w:val="63F9CBA0"/>
    <w:rsid w:val="64246B42"/>
    <w:rsid w:val="649D3190"/>
    <w:rsid w:val="64B84A01"/>
    <w:rsid w:val="64CAE614"/>
    <w:rsid w:val="64D46636"/>
    <w:rsid w:val="64EC4E83"/>
    <w:rsid w:val="653ACD98"/>
    <w:rsid w:val="65A8E3E7"/>
    <w:rsid w:val="65EA1848"/>
    <w:rsid w:val="660B3D4A"/>
    <w:rsid w:val="66703697"/>
    <w:rsid w:val="67670BC6"/>
    <w:rsid w:val="67B80041"/>
    <w:rsid w:val="6803A564"/>
    <w:rsid w:val="6868F754"/>
    <w:rsid w:val="69090345"/>
    <w:rsid w:val="6942C7A1"/>
    <w:rsid w:val="6AD678A6"/>
    <w:rsid w:val="6B6EF991"/>
    <w:rsid w:val="6D4F47CE"/>
    <w:rsid w:val="6D6E2B56"/>
    <w:rsid w:val="6DA521E3"/>
    <w:rsid w:val="6DED7224"/>
    <w:rsid w:val="6F744838"/>
    <w:rsid w:val="6FAE6679"/>
    <w:rsid w:val="7017E326"/>
    <w:rsid w:val="70C46F29"/>
    <w:rsid w:val="7145BA2A"/>
    <w:rsid w:val="71671FC2"/>
    <w:rsid w:val="71A149C0"/>
    <w:rsid w:val="71BE0B99"/>
    <w:rsid w:val="7249BBD5"/>
    <w:rsid w:val="727610AF"/>
    <w:rsid w:val="73FB1C21"/>
    <w:rsid w:val="7409B455"/>
    <w:rsid w:val="7494B0F1"/>
    <w:rsid w:val="74CA47F7"/>
    <w:rsid w:val="74F2A95C"/>
    <w:rsid w:val="75A4E048"/>
    <w:rsid w:val="76233C30"/>
    <w:rsid w:val="76D8DD68"/>
    <w:rsid w:val="77251A7E"/>
    <w:rsid w:val="7726169D"/>
    <w:rsid w:val="77282CBA"/>
    <w:rsid w:val="7750713C"/>
    <w:rsid w:val="777101D9"/>
    <w:rsid w:val="77C51EFB"/>
    <w:rsid w:val="78135DB9"/>
    <w:rsid w:val="7A193600"/>
    <w:rsid w:val="7A5FCD7C"/>
    <w:rsid w:val="7B9D61AD"/>
    <w:rsid w:val="7BC6D25F"/>
    <w:rsid w:val="7D8A5CCC"/>
    <w:rsid w:val="7D9D955C"/>
    <w:rsid w:val="7E790E32"/>
    <w:rsid w:val="7F272BD2"/>
    <w:rsid w:val="7FE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D9E96"/>
  <w15:chartTrackingRefBased/>
  <w15:docId w15:val="{9D3F1767-7C66-43FD-933D-8C12865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A86"/>
    <w:pPr>
      <w:widowControl w:val="0"/>
      <w:autoSpaceDE w:val="0"/>
      <w:autoSpaceDN w:val="0"/>
      <w:ind w:left="860" w:hanging="36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86"/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B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A86"/>
  </w:style>
  <w:style w:type="paragraph" w:styleId="Footer">
    <w:name w:val="footer"/>
    <w:basedOn w:val="Normal"/>
    <w:link w:val="Foot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A86"/>
  </w:style>
  <w:style w:type="character" w:styleId="PageNumber">
    <w:name w:val="page number"/>
    <w:basedOn w:val="DefaultParagraphFont"/>
    <w:uiPriority w:val="99"/>
    <w:semiHidden/>
    <w:unhideWhenUsed/>
    <w:rsid w:val="008B3A86"/>
  </w:style>
  <w:style w:type="character" w:styleId="Hyperlink">
    <w:name w:val="Hyperlink"/>
    <w:basedOn w:val="DefaultParagraphFont"/>
    <w:uiPriority w:val="99"/>
    <w:unhideWhenUsed/>
    <w:rsid w:val="008B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2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www.campusintelligence.com/recorded_webinars/selecting-methods-for-student-affairs-assessment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ampusintelligence.com/recorded_webinars/analyzing-student-affairs-assessment-result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usb.edu/institutional-research/surveys" TargetMode="External"/><Relationship Id="rId17" Type="http://schemas.openxmlformats.org/officeDocument/2006/relationships/hyperlink" Target="http://www.campusintelligence.com/additional-resources/assessment-planning/" TargetMode="External"/><Relationship Id="rId25" Type="http://schemas.openxmlformats.org/officeDocument/2006/relationships/hyperlink" Target="http://www.campusintelligence.com/recorded_webinars/closing-the-assessment-loo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file/A6D00966-E4A1-4B84-A730-76A01E9AE88B?tenantId=d73b9eaa-07c9-47c4-a6ce-f13bee0e8117&amp;fileType=docx&amp;objectUrl=https%3A%2F%2Fcsusanbernardino.sharepoint.com%2Fsites%2FStudentAffairsAssessmentCommittee%2FShared%20Documents%2FGeneral%2FCampus%20Labs%20Assessment%20Credential%20Materials%2FHow_to_write_Learning_Outcomes_Worksheet%20(4)%20(1).docx&amp;baseUrl=https%3A%2F%2Fcsusanbernardino.sharepoint.com%2Fsites%2FStudentAffairsAssessmentCommittee&amp;serviceName=teams&amp;threadId=19:5aa3b3f1220248ee8ec0507bd6568bbe@thread.tacv2&amp;groupId=356f5a48-7252-4a7f-8d52-5884c75aa0f7" TargetMode="External"/><Relationship Id="rId20" Type="http://schemas.openxmlformats.org/officeDocument/2006/relationships/hyperlink" Target="http://www.campusintelligence.com/recorded_webinars/make-rubrics-a-best-practice-at-your-institutio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file/81CE3987-4F87-4F8D-9247-98A60FDCAA93?tenantId=d73b9eaa-07c9-47c4-a6ce-f13bee0e8117&amp;fileType=docx&amp;objectUrl=https%3A%2F%2Fcsusanbernardino.sharepoint.com%2Fsites%2FStudentAffairsAssessmentCommittee%2FShared%20Documents%2FGeneral%2F2021_Zoom%20Recordings%20A_Team%20Meetings%20.docx&amp;baseUrl=https%3A%2F%2Fcsusanbernardino.sharepoint.com%2Fsites%2FStudentAffairsAssessmentCommittee&amp;serviceName=teams&amp;threadId=19:5aa3b3f1220248ee8ec0507bd6568bbe@thread.tacv2&amp;groupId=356f5a48-7252-4a7f-8d52-5884c75aa0f7" TargetMode="External"/><Relationship Id="rId24" Type="http://schemas.openxmlformats.org/officeDocument/2006/relationships/hyperlink" Target="http://baselinesupport.campuslabs.com/hc/en-us/articles/204304815-Writing-Assessment-Reports-video-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file/FBE18F4B-CB4C-48C6-8814-9B486C212DBE?tenantId=d73b9eaa-07c9-47c4-a6ce-f13bee0e8117&amp;fileType=pptx&amp;objectUrl=https%3A%2F%2Fcsusanbernardino.sharepoint.com%2Fsites%2FStudentAffairsAssessmentCommittee%2FShared%20Documents%2FGeneral%2FMeeting%20Presentations%20%26%20Materials%2F02_09_21%20Assessing%20DLO's%20in%20Current%20Student%20Survey%20.pptx&amp;baseUrl=https%3A%2F%2Fcsusanbernardino.sharepoint.com%2Fsites%2FStudentAffairsAssessmentCommittee&amp;serviceName=teams&amp;threadId=19:5aa3b3f1220248ee8ec0507bd6568bbe@thread.tacv2&amp;groupId=356f5a48-7252-4a7f-8d52-5884c75aa0f7" TargetMode="External"/><Relationship Id="rId23" Type="http://schemas.openxmlformats.org/officeDocument/2006/relationships/hyperlink" Target="http://www.campusintelligence.com/recorded_webinars/closing-the-loop-on-student-affairs-assessment-sharing-and-using-assessment-results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://www.campusintelligence.com/recorded_webinars/focus-groups-an-underutilized-assessment-too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lic.tableau.com/profile/csusb.institutional.research" TargetMode="External"/><Relationship Id="rId22" Type="http://schemas.openxmlformats.org/officeDocument/2006/relationships/hyperlink" Target="mailto:%20assessmentcredential@campuslabs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D921-7CC3-4871-8730-DB03E813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d560-ab8b-43af-8924-9a47e123e3c9"/>
    <ds:schemaRef ds:uri="15b57f01-5669-44d7-91f9-7e0b4ac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3AD30-6D2C-45CC-B9C9-62554DD3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4D097-4932-459C-BCA1-5429512CE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7251</Characters>
  <Application>Microsoft Office Word</Application>
  <DocSecurity>4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17</cp:revision>
  <dcterms:created xsi:type="dcterms:W3CDTF">2021-01-26T19:31:00Z</dcterms:created>
  <dcterms:modified xsi:type="dcterms:W3CDTF">2021-02-09T20:43:00Z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