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69F" w:rsidP="00B617D4" w:rsidRDefault="00F1569F" w14:paraId="213D62CE" w14:textId="1925F847">
      <w:pPr>
        <w:rPr>
          <w:b/>
          <w:bCs/>
        </w:rPr>
      </w:pPr>
      <w:r>
        <w:rPr>
          <w:b/>
          <w:bCs/>
        </w:rPr>
        <w:t>Student Affairs Assessment Committee</w:t>
      </w:r>
    </w:p>
    <w:p w:rsidR="00F1569F" w:rsidP="00B617D4" w:rsidRDefault="00F1569F" w14:paraId="60B27B1B" w14:textId="4B5A47C2">
      <w:pPr>
        <w:rPr>
          <w:b/>
          <w:bCs/>
        </w:rPr>
      </w:pPr>
      <w:r>
        <w:rPr>
          <w:b/>
          <w:bCs/>
        </w:rPr>
        <w:t>April 7, 2020 9:00-11:00</w:t>
      </w:r>
    </w:p>
    <w:p w:rsidR="006C6826" w:rsidP="00B617D4" w:rsidRDefault="00F1569F" w14:paraId="6402C0DD" w14:textId="7DEFF5D7">
      <w:pPr>
        <w:rPr>
          <w:b/>
          <w:bCs/>
        </w:rPr>
      </w:pPr>
    </w:p>
    <w:p w:rsidR="00F1569F" w:rsidP="00B617D4" w:rsidRDefault="00F1569F" w14:paraId="0C01EBD9" w14:textId="0F8CB06B">
      <w:pPr>
        <w:rPr>
          <w:b/>
          <w:bCs/>
        </w:rPr>
      </w:pPr>
    </w:p>
    <w:p w:rsidR="00F1569F" w:rsidP="00B617D4" w:rsidRDefault="00F1569F" w14:paraId="2358A681" w14:textId="2C1F17B5">
      <w:pPr>
        <w:rPr>
          <w:b/>
          <w:bCs/>
        </w:rPr>
      </w:pPr>
      <w:r>
        <w:rPr>
          <w:b/>
          <w:bCs/>
        </w:rPr>
        <w:t>Agenda</w:t>
      </w:r>
    </w:p>
    <w:p w:rsidRPr="00F1569F" w:rsidR="00F1569F" w:rsidP="00F1569F" w:rsidRDefault="00F1569F" w14:paraId="0FC3F4F2" w14:textId="683802A9">
      <w:pPr>
        <w:pStyle w:val="ListParagraph"/>
        <w:numPr>
          <w:ilvl w:val="0"/>
          <w:numId w:val="8"/>
        </w:numPr>
        <w:spacing w:before="120" w:after="120"/>
        <w:ind w:left="360"/>
        <w:rPr>
          <w:rFonts w:ascii="Calibri" w:hAnsi="Calibri" w:eastAsia="Times New Roman" w:cs="Times New Roman"/>
          <w:sz w:val="22"/>
          <w:szCs w:val="22"/>
        </w:rPr>
      </w:pPr>
      <w:r w:rsidRPr="00F1569F">
        <w:t>Check</w:t>
      </w:r>
      <w:r>
        <w:t>-</w:t>
      </w:r>
      <w:r w:rsidRPr="00F1569F">
        <w:t>in</w:t>
      </w:r>
    </w:p>
    <w:p w:rsidRPr="00F1569F" w:rsidR="00F1569F" w:rsidP="00F1569F" w:rsidRDefault="00F1569F" w14:paraId="4EE68AE6" w14:textId="77777777">
      <w:pPr>
        <w:pStyle w:val="ListParagraph"/>
        <w:numPr>
          <w:ilvl w:val="0"/>
          <w:numId w:val="8"/>
        </w:numPr>
        <w:spacing w:before="120" w:after="120"/>
        <w:ind w:left="360"/>
        <w:rPr>
          <w:rFonts w:ascii="Calibri" w:hAnsi="Calibri" w:eastAsia="Times New Roman" w:cs="Times New Roman"/>
          <w:sz w:val="22"/>
          <w:szCs w:val="22"/>
        </w:rPr>
      </w:pPr>
      <w:r>
        <w:t xml:space="preserve">Opportunity to attend the </w:t>
      </w:r>
      <w:hyperlink w:tgtFrame="_blank" w:tooltip="https://urldefense.proofpoint.com/v2/url?u=http-3a__studentaffairsassessment.org_structured-2dconversations&amp;d=dwmfjg&amp;c=odft-g5sujmigrkuojjjvg&amp;r=k2--xcqbbjfpik6sfi6ngc5nli30yfysarx6-np9w9g&amp;m=-xt5ecaca_tuhbiyez4yxkoahdahfx4jjshd9r5bvye&amp;s=yb0-zt65cwbejbprvp7djgquwxvxjp-qztjht93ymyy&amp;e=" w:history="1" r:id="rId5">
        <w:r w:rsidRPr="00F1569F">
          <w:rPr>
            <w:rFonts w:ascii="Cambria" w:hAnsi="Cambria" w:eastAsia="Times New Roman" w:cs="Times New Roman"/>
            <w:color w:val="6888C9"/>
            <w:sz w:val="22"/>
            <w:szCs w:val="22"/>
            <w:u w:val="single"/>
          </w:rPr>
          <w:t>SAAL Structured Conversation</w:t>
        </w:r>
      </w:hyperlink>
      <w:r w:rsidRPr="00F1569F">
        <w:rPr>
          <w:rFonts w:ascii="Cambria" w:hAnsi="Cambria" w:eastAsia="Times New Roman" w:cs="Times New Roman"/>
          <w:sz w:val="22"/>
          <w:szCs w:val="22"/>
        </w:rPr>
        <w:t> in collaboration with Campus Labs is scheduled for </w:t>
      </w:r>
      <w:r w:rsidRPr="00F1569F">
        <w:rPr>
          <w:rFonts w:ascii="Cambria" w:hAnsi="Cambria" w:eastAsia="Times New Roman" w:cs="Times New Roman"/>
          <w:b/>
          <w:bCs/>
          <w:sz w:val="22"/>
          <w:szCs w:val="22"/>
        </w:rPr>
        <w:t>Wednesday, April 15</w:t>
      </w:r>
      <w:r w:rsidRPr="00F1569F">
        <w:rPr>
          <w:rFonts w:ascii="Cambria" w:hAnsi="Cambria" w:eastAsia="Times New Roman" w:cs="Times New Roman"/>
          <w:b/>
          <w:bCs/>
          <w:sz w:val="22"/>
          <w:szCs w:val="22"/>
          <w:vertAlign w:val="superscript"/>
        </w:rPr>
        <w:t>th</w:t>
      </w:r>
      <w:r w:rsidRPr="00F1569F">
        <w:rPr>
          <w:rFonts w:ascii="Cambria" w:hAnsi="Cambria" w:eastAsia="Times New Roman" w:cs="Times New Roman"/>
          <w:sz w:val="22"/>
          <w:szCs w:val="22"/>
        </w:rPr>
        <w:t> from </w:t>
      </w:r>
      <w:r w:rsidRPr="00F1569F">
        <w:rPr>
          <w:rFonts w:ascii="Cambria" w:hAnsi="Cambria" w:eastAsia="Times New Roman" w:cs="Times New Roman"/>
          <w:b/>
          <w:bCs/>
          <w:sz w:val="22"/>
          <w:szCs w:val="22"/>
        </w:rPr>
        <w:t>2:00pm-3:00pm EST (11:00am PST). </w:t>
      </w:r>
      <w:r w:rsidRPr="00F1569F">
        <w:rPr>
          <w:rFonts w:ascii="Cambria" w:hAnsi="Cambria" w:eastAsia="Times New Roman" w:cs="Times New Roman"/>
          <w:sz w:val="22"/>
          <w:szCs w:val="22"/>
        </w:rPr>
        <w:t>Titled “</w:t>
      </w:r>
      <w:r w:rsidRPr="00F1569F">
        <w:rPr>
          <w:rFonts w:ascii="Cambria" w:hAnsi="Cambria" w:eastAsia="Times New Roman" w:cs="Times New Roman"/>
          <w:b/>
          <w:bCs/>
          <w:sz w:val="22"/>
          <w:szCs w:val="22"/>
        </w:rPr>
        <w:t>Student Affairs Assessment: Priorities and Focus During COVID-19</w:t>
      </w:r>
    </w:p>
    <w:p w:rsidRPr="00F1569F" w:rsidR="00F1569F" w:rsidP="00F1569F" w:rsidRDefault="00F1569F" w14:paraId="718CBA77" w14:textId="088556D0">
      <w:pPr>
        <w:pStyle w:val="ListParagraph"/>
        <w:numPr>
          <w:ilvl w:val="0"/>
          <w:numId w:val="8"/>
        </w:numPr>
        <w:spacing w:before="120" w:after="120"/>
        <w:ind w:left="360"/>
        <w:rPr>
          <w:rFonts w:ascii="Calibri" w:hAnsi="Calibri" w:eastAsia="Times New Roman" w:cs="Times New Roman"/>
          <w:sz w:val="22"/>
          <w:szCs w:val="22"/>
        </w:rPr>
      </w:pPr>
      <w:r>
        <w:t xml:space="preserve">Webinar: </w:t>
      </w:r>
      <w:r w:rsidRPr="00B617D4">
        <w:rPr>
          <w:b/>
          <w:bCs/>
        </w:rPr>
        <w:t>MEASURING IMPACTS IN ASSESSMENTS TO INFLUENCE OUTCOMES</w:t>
      </w:r>
    </w:p>
    <w:p w:rsidRPr="00F1569F" w:rsidR="00F1569F" w:rsidP="00F1569F" w:rsidRDefault="00F1569F" w14:paraId="68DE8F53" w14:textId="1AA7CD9B">
      <w:pPr>
        <w:pStyle w:val="ListParagraph"/>
        <w:numPr>
          <w:ilvl w:val="0"/>
          <w:numId w:val="8"/>
        </w:numPr>
        <w:spacing w:before="120" w:after="120"/>
        <w:ind w:left="360"/>
        <w:rPr>
          <w:rFonts w:ascii="Calibri" w:hAnsi="Calibri" w:eastAsia="Times New Roman" w:cs="Times New Roman"/>
          <w:sz w:val="22"/>
          <w:szCs w:val="22"/>
        </w:rPr>
      </w:pPr>
      <w:r>
        <w:t>Questions for Reflections</w:t>
      </w:r>
    </w:p>
    <w:p w:rsidR="00F1569F" w:rsidP="00F1569F" w:rsidRDefault="00F1569F" w14:paraId="410C622A" w14:textId="09AE1011">
      <w:pPr>
        <w:pStyle w:val="ListParagraph"/>
        <w:numPr>
          <w:ilvl w:val="1"/>
          <w:numId w:val="9"/>
        </w:numPr>
        <w:spacing w:before="120" w:after="120"/>
      </w:pPr>
      <w:r>
        <w:t xml:space="preserve">What is the benefit of starting with the why (impact)? </w:t>
      </w:r>
    </w:p>
    <w:p w:rsidR="00F1569F" w:rsidP="00F1569F" w:rsidRDefault="00F1569F" w14:paraId="1E118E32" w14:textId="76EE8882">
      <w:pPr>
        <w:pStyle w:val="ListParagraph"/>
        <w:numPr>
          <w:ilvl w:val="1"/>
          <w:numId w:val="9"/>
        </w:numPr>
        <w:spacing w:before="120" w:after="120"/>
      </w:pPr>
      <w:r>
        <w:t>How good are we at demonstrating the cumulative impact?</w:t>
      </w:r>
    </w:p>
    <w:p w:rsidR="00F1569F" w:rsidP="00F1569F" w:rsidRDefault="00F1569F" w14:paraId="767EF7CE" w14:textId="6F0066BA">
      <w:pPr>
        <w:pStyle w:val="ListParagraph"/>
        <w:numPr>
          <w:ilvl w:val="1"/>
          <w:numId w:val="9"/>
        </w:numPr>
        <w:spacing w:before="120" w:after="120"/>
      </w:pPr>
      <w:r>
        <w:t>Should impact be dictated by grassroots or leadership?</w:t>
      </w:r>
    </w:p>
    <w:p w:rsidR="00F1569F" w:rsidP="00F1569F" w:rsidRDefault="00F1569F" w14:paraId="0A547848" w14:textId="0EEB5345">
      <w:pPr>
        <w:pStyle w:val="ListParagraph"/>
        <w:numPr>
          <w:ilvl w:val="1"/>
          <w:numId w:val="9"/>
        </w:numPr>
        <w:spacing w:before="120" w:after="120"/>
      </w:pPr>
      <w:r>
        <w:t>What’s the best way to get staff buy-in to articulating and measuring impact?</w:t>
      </w:r>
    </w:p>
    <w:p w:rsidR="00F1569F" w:rsidP="00F1569F" w:rsidRDefault="00F1569F" w14:paraId="0723F4A5" w14:textId="77777777">
      <w:pPr>
        <w:pStyle w:val="ListParagraph"/>
        <w:numPr>
          <w:ilvl w:val="1"/>
          <w:numId w:val="9"/>
        </w:numPr>
        <w:spacing w:before="120" w:after="120"/>
      </w:pPr>
      <w:r>
        <w:t>As a division, are we in the Define Phase or Discovery Phase? Which units would raise their hand for Define? For Discovery?</w:t>
      </w:r>
    </w:p>
    <w:p w:rsidR="00F1569F" w:rsidP="00F1569F" w:rsidRDefault="00F1569F" w14:paraId="68C8AEBF" w14:textId="779E18A2">
      <w:pPr>
        <w:pStyle w:val="ListParagraph"/>
        <w:numPr>
          <w:ilvl w:val="1"/>
          <w:numId w:val="9"/>
        </w:numPr>
        <w:spacing w:before="120" w:after="120"/>
      </w:pPr>
      <w:r>
        <w:t>Other?</w:t>
      </w:r>
    </w:p>
    <w:p w:rsidR="00F1569F" w:rsidP="00F1569F" w:rsidRDefault="00F1569F" w14:paraId="75E4D357" w14:textId="77777777">
      <w:pPr>
        <w:pStyle w:val="ListParagraph"/>
        <w:spacing w:before="120" w:after="120"/>
        <w:ind w:left="360"/>
      </w:pPr>
    </w:p>
    <w:p w:rsidRPr="00F1569F" w:rsidR="00F1569F" w:rsidP="00F1569F" w:rsidRDefault="00F1569F" w14:paraId="112852C0" w14:textId="5AB7D729">
      <w:pPr>
        <w:pStyle w:val="ListParagraph"/>
        <w:numPr>
          <w:ilvl w:val="0"/>
          <w:numId w:val="8"/>
        </w:numPr>
        <w:spacing w:before="120" w:after="120"/>
        <w:ind w:left="360"/>
      </w:pPr>
      <w:r>
        <w:t>Preparation for next meeting</w:t>
      </w:r>
      <w:r>
        <w:t>:  Engagement Pathways Project</w:t>
      </w:r>
    </w:p>
    <w:p w:rsidRPr="00F1569F" w:rsidR="00F1569F" w:rsidP="00F1569F" w:rsidRDefault="00F1569F" w14:paraId="073B834A" w14:textId="77777777">
      <w:pPr>
        <w:pStyle w:val="ListParagraph"/>
        <w:spacing w:before="120" w:after="120"/>
        <w:ind w:left="360"/>
        <w:rPr>
          <w:rFonts w:ascii="Calibri" w:hAnsi="Calibri" w:eastAsia="Times New Roman" w:cs="Times New Roman"/>
          <w:sz w:val="22"/>
          <w:szCs w:val="22"/>
        </w:rPr>
      </w:pPr>
    </w:p>
    <w:p w:rsidRPr="00B617D4" w:rsidR="00F1569F" w:rsidP="00F1569F" w:rsidRDefault="00F1569F" w14:paraId="5CDC6E9F" w14:textId="77777777" w14:noSpellErr="1">
      <w:pPr>
        <w:ind w:left="360"/>
        <w:rPr>
          <w:b w:val="1"/>
          <w:bCs w:val="1"/>
        </w:rPr>
      </w:pPr>
    </w:p>
    <w:p w:rsidR="08140788" w:rsidP="75E9E07A" w:rsidRDefault="08140788" w14:paraId="295A34D1" w14:textId="7960A6CA">
      <w:pPr>
        <w:pStyle w:val="Normal"/>
        <w:ind w:left="360"/>
        <w:rPr>
          <w:b w:val="1"/>
          <w:bCs w:val="1"/>
        </w:rPr>
      </w:pPr>
      <w:r w:rsidRPr="75E9E07A" w:rsidR="08140788">
        <w:rPr>
          <w:b w:val="1"/>
          <w:bCs w:val="1"/>
        </w:rPr>
        <w:t>Notes from Debriefing</w:t>
      </w:r>
    </w:p>
    <w:p w:rsidR="29F724C6" w:rsidP="75E9E07A" w:rsidRDefault="29F724C6" w14:paraId="546480D6" w14:textId="4F04CBD1">
      <w:pPr>
        <w:pStyle w:val="Normal"/>
        <w:ind w:left="360"/>
        <w:rPr>
          <w:b w:val="1"/>
          <w:bCs w:val="1"/>
        </w:rPr>
      </w:pPr>
      <w:r w:rsidRPr="75E9E07A" w:rsidR="29F724C6">
        <w:rPr>
          <w:b w:val="1"/>
          <w:bCs w:val="1"/>
        </w:rPr>
        <w:t>Why is it important to start with the why (impact)?</w:t>
      </w:r>
    </w:p>
    <w:p w:rsidR="29F724C6" w:rsidP="75E9E07A" w:rsidRDefault="29F724C6" w14:paraId="7BFAA457" w14:textId="3F79F7F9">
      <w:pPr>
        <w:pStyle w:val="Normal"/>
        <w:ind w:left="360"/>
        <w:rPr>
          <w:b w:val="0"/>
          <w:bCs w:val="0"/>
        </w:rPr>
      </w:pPr>
      <w:r w:rsidR="29F724C6">
        <w:rPr>
          <w:b w:val="0"/>
          <w:bCs w:val="0"/>
        </w:rPr>
        <w:t xml:space="preserve">Jacob- they why at the beginning is important. It affects how the </w:t>
      </w:r>
      <w:r w:rsidR="29F724C6">
        <w:rPr>
          <w:b w:val="0"/>
          <w:bCs w:val="0"/>
        </w:rPr>
        <w:t>development</w:t>
      </w:r>
      <w:r w:rsidR="29F724C6">
        <w:rPr>
          <w:b w:val="0"/>
          <w:bCs w:val="0"/>
        </w:rPr>
        <w:t xml:space="preserve"> of a program should happen, and not starting with the assessment tool. If we start with the why </w:t>
      </w:r>
      <w:proofErr w:type="gramStart"/>
      <w:r w:rsidR="29F724C6">
        <w:rPr>
          <w:b w:val="0"/>
          <w:bCs w:val="0"/>
        </w:rPr>
        <w:t>from the get</w:t>
      </w:r>
      <w:r w:rsidR="187EAC49">
        <w:rPr>
          <w:b w:val="0"/>
          <w:bCs w:val="0"/>
        </w:rPr>
        <w:t xml:space="preserve"> go</w:t>
      </w:r>
      <w:proofErr w:type="gramEnd"/>
      <w:r w:rsidR="187EAC49">
        <w:rPr>
          <w:b w:val="0"/>
          <w:bCs w:val="0"/>
        </w:rPr>
        <w:t>-it affects the entire planning process, purpose, the reason we’re doing the program</w:t>
      </w:r>
    </w:p>
    <w:p w:rsidR="75E9E07A" w:rsidP="75E9E07A" w:rsidRDefault="75E9E07A" w14:paraId="2FE0AFCF" w14:textId="593173E2">
      <w:pPr>
        <w:pStyle w:val="Normal"/>
        <w:ind w:left="360"/>
        <w:rPr>
          <w:b w:val="0"/>
          <w:bCs w:val="0"/>
        </w:rPr>
      </w:pPr>
    </w:p>
    <w:p w:rsidR="187EAC49" w:rsidP="75E9E07A" w:rsidRDefault="187EAC49" w14:paraId="2B0CA542" w14:textId="0EB1C1F3">
      <w:pPr>
        <w:pStyle w:val="Normal"/>
        <w:ind w:left="360"/>
        <w:rPr>
          <w:b w:val="0"/>
          <w:bCs w:val="0"/>
        </w:rPr>
      </w:pPr>
      <w:r w:rsidR="187EAC49">
        <w:rPr>
          <w:b w:val="0"/>
          <w:bCs w:val="0"/>
        </w:rPr>
        <w:t xml:space="preserve">Jasmine- it reinvigorates people to think back to the basics of why we do what we do, why we exist. It reconnects us to the importance of our work, job motivation and satisfaction. </w:t>
      </w:r>
    </w:p>
    <w:p w:rsidR="75E9E07A" w:rsidP="75E9E07A" w:rsidRDefault="75E9E07A" w14:paraId="18D67309" w14:textId="6707A6F0">
      <w:pPr>
        <w:pStyle w:val="Normal"/>
        <w:ind w:left="360"/>
        <w:rPr>
          <w:b w:val="0"/>
          <w:bCs w:val="0"/>
        </w:rPr>
      </w:pPr>
    </w:p>
    <w:p w:rsidR="178ADB69" w:rsidP="75E9E07A" w:rsidRDefault="178ADB69" w14:paraId="5E9C5765" w14:textId="10AD42E5">
      <w:pPr>
        <w:pStyle w:val="Normal"/>
        <w:ind w:left="360"/>
        <w:rPr>
          <w:b w:val="0"/>
          <w:bCs w:val="0"/>
        </w:rPr>
      </w:pPr>
      <w:r w:rsidR="178ADB69">
        <w:rPr>
          <w:b w:val="0"/>
          <w:bCs w:val="0"/>
        </w:rPr>
        <w:t xml:space="preserve">(not sure who said this)- </w:t>
      </w:r>
      <w:r w:rsidR="187EAC49">
        <w:rPr>
          <w:b w:val="0"/>
          <w:bCs w:val="0"/>
        </w:rPr>
        <w:t xml:space="preserve">It helps establish </w:t>
      </w:r>
      <w:r w:rsidR="28F20ECF">
        <w:rPr>
          <w:b w:val="0"/>
          <w:bCs w:val="0"/>
        </w:rPr>
        <w:t xml:space="preserve">target population and service delivery systems, and from there we </w:t>
      </w:r>
      <w:r w:rsidR="28F20ECF">
        <w:rPr>
          <w:b w:val="0"/>
          <w:bCs w:val="0"/>
        </w:rPr>
        <w:t>can</w:t>
      </w:r>
      <w:r w:rsidR="28F20ECF">
        <w:rPr>
          <w:b w:val="0"/>
          <w:bCs w:val="0"/>
        </w:rPr>
        <w:t xml:space="preserve"> identify most useful survey tool, e.g., overall wellness</w:t>
      </w:r>
    </w:p>
    <w:p w:rsidR="75E9E07A" w:rsidP="75E9E07A" w:rsidRDefault="75E9E07A" w14:paraId="6EE5824B" w14:textId="163FA618">
      <w:pPr>
        <w:pStyle w:val="Normal"/>
        <w:ind w:left="360"/>
        <w:rPr>
          <w:b w:val="0"/>
          <w:bCs w:val="0"/>
        </w:rPr>
      </w:pPr>
    </w:p>
    <w:p w:rsidR="3781B534" w:rsidP="75E9E07A" w:rsidRDefault="3781B534" w14:paraId="41427EDF" w14:textId="4C85B053">
      <w:pPr>
        <w:pStyle w:val="Normal"/>
        <w:ind w:left="360"/>
        <w:rPr>
          <w:b w:val="0"/>
          <w:bCs w:val="0"/>
        </w:rPr>
      </w:pPr>
      <w:r w:rsidR="3781B534">
        <w:rPr>
          <w:b w:val="0"/>
          <w:bCs w:val="0"/>
        </w:rPr>
        <w:t xml:space="preserve">Jennifer M: can’t measure something unless it defined, conceptually and operationally. Otherwise, you’re starting with what you can measure which might not fit with what you are trying to ultimately impact. </w:t>
      </w:r>
    </w:p>
    <w:p w:rsidR="75E9E07A" w:rsidP="75E9E07A" w:rsidRDefault="75E9E07A" w14:paraId="6EE402A0" w14:textId="7B0B25EE">
      <w:pPr>
        <w:pStyle w:val="Normal"/>
        <w:ind w:left="360"/>
        <w:rPr>
          <w:b w:val="1"/>
          <w:bCs w:val="1"/>
        </w:rPr>
      </w:pPr>
    </w:p>
    <w:p w:rsidR="28F20ECF" w:rsidP="75E9E07A" w:rsidRDefault="28F20ECF" w14:paraId="31933FE5" w14:textId="2287E762">
      <w:pPr>
        <w:pStyle w:val="Normal"/>
        <w:ind w:left="360"/>
        <w:rPr>
          <w:b w:val="1"/>
          <w:bCs w:val="1"/>
        </w:rPr>
      </w:pPr>
      <w:r w:rsidRPr="75E9E07A" w:rsidR="28F20ECF">
        <w:rPr>
          <w:b w:val="1"/>
          <w:bCs w:val="1"/>
        </w:rPr>
        <w:t xml:space="preserve">How good are we as a division at showing </w:t>
      </w:r>
      <w:r w:rsidRPr="75E9E07A" w:rsidR="28F20ECF">
        <w:rPr>
          <w:b w:val="1"/>
          <w:bCs w:val="1"/>
        </w:rPr>
        <w:t>cumulative</w:t>
      </w:r>
      <w:r w:rsidRPr="75E9E07A" w:rsidR="28F20ECF">
        <w:rPr>
          <w:b w:val="1"/>
          <w:bCs w:val="1"/>
        </w:rPr>
        <w:t xml:space="preserve"> impact?</w:t>
      </w:r>
    </w:p>
    <w:p w:rsidR="32F5F16D" w:rsidP="75E9E07A" w:rsidRDefault="32F5F16D" w14:paraId="644FF1E1" w14:textId="71226D0C">
      <w:pPr>
        <w:pStyle w:val="Normal"/>
        <w:ind w:left="360"/>
        <w:rPr>
          <w:b w:val="0"/>
          <w:bCs w:val="0"/>
        </w:rPr>
      </w:pPr>
      <w:r w:rsidR="32F5F16D">
        <w:rPr>
          <w:b w:val="0"/>
          <w:bCs w:val="0"/>
        </w:rPr>
        <w:t>Jennifer C. for career center, HIPS, departments had different understanding of what HIPs are, some confused it with best practices. We need to be clear about differentiating. Annual reports:  a lot of data are collec</w:t>
      </w:r>
      <w:r w:rsidR="1041E4AE">
        <w:rPr>
          <w:b w:val="0"/>
          <w:bCs w:val="0"/>
        </w:rPr>
        <w:t xml:space="preserve">ted, but are we </w:t>
      </w:r>
      <w:proofErr w:type="gramStart"/>
      <w:r w:rsidR="1041E4AE">
        <w:rPr>
          <w:b w:val="0"/>
          <w:bCs w:val="0"/>
        </w:rPr>
        <w:t>actually sharing</w:t>
      </w:r>
      <w:proofErr w:type="gramEnd"/>
      <w:r w:rsidR="1041E4AE">
        <w:rPr>
          <w:b w:val="0"/>
          <w:bCs w:val="0"/>
        </w:rPr>
        <w:t xml:space="preserve"> our story with these data? </w:t>
      </w:r>
    </w:p>
    <w:p w:rsidR="75E9E07A" w:rsidP="75E9E07A" w:rsidRDefault="75E9E07A" w14:paraId="6EE3D69E" w14:textId="116CF3AC">
      <w:pPr>
        <w:pStyle w:val="Normal"/>
        <w:ind w:left="360"/>
        <w:rPr>
          <w:b w:val="0"/>
          <w:bCs w:val="0"/>
        </w:rPr>
      </w:pPr>
    </w:p>
    <w:p w:rsidR="1041E4AE" w:rsidP="75E9E07A" w:rsidRDefault="1041E4AE" w14:paraId="64104ACB" w14:textId="221B0F70">
      <w:pPr>
        <w:pStyle w:val="Normal"/>
        <w:ind w:left="360"/>
        <w:rPr>
          <w:b w:val="0"/>
          <w:bCs w:val="0"/>
        </w:rPr>
      </w:pPr>
      <w:r w:rsidR="1041E4AE">
        <w:rPr>
          <w:b w:val="0"/>
          <w:bCs w:val="0"/>
        </w:rPr>
        <w:t xml:space="preserve">Natalie: The standard definition of HIPs doesn’t lend </w:t>
      </w:r>
      <w:r w:rsidR="1041E4AE">
        <w:rPr>
          <w:b w:val="0"/>
          <w:bCs w:val="0"/>
        </w:rPr>
        <w:t>itself</w:t>
      </w:r>
      <w:r w:rsidR="1041E4AE">
        <w:rPr>
          <w:b w:val="0"/>
          <w:bCs w:val="0"/>
        </w:rPr>
        <w:t xml:space="preserve"> to SA, but intent of HIPs, trying to use it to show how we’re causing impact. Helps us see, here are other ways to show impact if HIPs </w:t>
      </w:r>
      <w:proofErr w:type="gramStart"/>
      <w:r w:rsidR="1041E4AE">
        <w:rPr>
          <w:b w:val="0"/>
          <w:bCs w:val="0"/>
        </w:rPr>
        <w:t>doesn’t</w:t>
      </w:r>
      <w:proofErr w:type="gramEnd"/>
      <w:r w:rsidR="1041E4AE">
        <w:rPr>
          <w:b w:val="0"/>
          <w:bCs w:val="0"/>
        </w:rPr>
        <w:t xml:space="preserve"> really do it for us. </w:t>
      </w:r>
      <w:r w:rsidR="1F0DF984">
        <w:rPr>
          <w:b w:val="0"/>
          <w:bCs w:val="0"/>
        </w:rPr>
        <w:t xml:space="preserve">Annual reporting very </w:t>
      </w:r>
      <w:r w:rsidR="1F0DF984">
        <w:rPr>
          <w:b w:val="0"/>
          <w:bCs w:val="0"/>
        </w:rPr>
        <w:t>siloed</w:t>
      </w:r>
      <w:r w:rsidR="1F0DF984">
        <w:rPr>
          <w:b w:val="0"/>
          <w:bCs w:val="0"/>
        </w:rPr>
        <w:t>, we need to translate it up</w:t>
      </w:r>
    </w:p>
    <w:p w:rsidR="75E9E07A" w:rsidP="75E9E07A" w:rsidRDefault="75E9E07A" w14:paraId="7433F6A2" w14:textId="7BDBE43F">
      <w:pPr>
        <w:pStyle w:val="Normal"/>
        <w:ind w:left="0"/>
        <w:rPr>
          <w:b w:val="0"/>
          <w:bCs w:val="0"/>
        </w:rPr>
      </w:pPr>
    </w:p>
    <w:p w:rsidR="75E9E07A" w:rsidP="75E9E07A" w:rsidRDefault="75E9E07A" w14:paraId="76AF6A8A" w14:textId="3CF31840">
      <w:pPr>
        <w:pStyle w:val="Normal"/>
        <w:ind w:left="360"/>
        <w:rPr>
          <w:b w:val="0"/>
          <w:bCs w:val="0"/>
        </w:rPr>
      </w:pPr>
    </w:p>
    <w:p w:rsidR="1F0DF984" w:rsidP="75E9E07A" w:rsidRDefault="1F0DF984" w14:paraId="751785A0" w14:textId="43038C3A">
      <w:pPr>
        <w:pStyle w:val="Normal"/>
        <w:ind w:left="360"/>
        <w:rPr>
          <w:b w:val="0"/>
          <w:bCs w:val="0"/>
        </w:rPr>
      </w:pPr>
      <w:r w:rsidR="1F0DF984">
        <w:rPr>
          <w:b w:val="0"/>
          <w:bCs w:val="0"/>
        </w:rPr>
        <w:t>Albert:  how do we define impact, and show its efficacy over time? Long term?</w:t>
      </w:r>
    </w:p>
    <w:p w:rsidR="1F0DF984" w:rsidP="75E9E07A" w:rsidRDefault="1F0DF984" w14:paraId="48CC6EAC" w14:textId="281C4AE0">
      <w:pPr>
        <w:pStyle w:val="Normal"/>
        <w:ind w:left="360"/>
        <w:rPr>
          <w:b w:val="0"/>
          <w:bCs w:val="0"/>
        </w:rPr>
      </w:pPr>
      <w:r w:rsidR="1F0DF984">
        <w:rPr>
          <w:b w:val="0"/>
          <w:bCs w:val="0"/>
        </w:rPr>
        <w:t>Mike: think about impact as the effect your service or program is having</w:t>
      </w:r>
    </w:p>
    <w:p w:rsidR="75E9E07A" w:rsidP="75E9E07A" w:rsidRDefault="75E9E07A" w14:paraId="5283D703" w14:textId="4106867F">
      <w:pPr>
        <w:pStyle w:val="Normal"/>
        <w:ind w:left="360"/>
        <w:rPr>
          <w:b w:val="0"/>
          <w:bCs w:val="0"/>
        </w:rPr>
      </w:pPr>
    </w:p>
    <w:p w:rsidR="75E9E07A" w:rsidP="75E9E07A" w:rsidRDefault="75E9E07A" w14:paraId="0F484E7F" w14:textId="78779968">
      <w:pPr>
        <w:pStyle w:val="Normal"/>
        <w:ind w:left="360"/>
        <w:rPr>
          <w:b w:val="0"/>
          <w:bCs w:val="0"/>
        </w:rPr>
      </w:pPr>
    </w:p>
    <w:p w:rsidR="267FF4A3" w:rsidP="75E9E07A" w:rsidRDefault="267FF4A3" w14:paraId="4E349002" w14:textId="21EB5FE7">
      <w:pPr>
        <w:pStyle w:val="Normal"/>
        <w:ind w:left="360"/>
        <w:rPr>
          <w:b w:val="0"/>
          <w:bCs w:val="0"/>
        </w:rPr>
      </w:pPr>
      <w:r w:rsidR="267FF4A3">
        <w:rPr>
          <w:b w:val="0"/>
          <w:bCs w:val="0"/>
        </w:rPr>
        <w:t xml:space="preserve">Jennifer M:  Next Meeting we will pick up on mapping experiences to impact. We will work with the Engagement Pathways Framework that was a partnership between IR and DSA. </w:t>
      </w:r>
      <w:r w:rsidR="0CA6338A">
        <w:rPr>
          <w:b w:val="0"/>
          <w:bCs w:val="0"/>
        </w:rPr>
        <w:t>Once there is consensus around this framework, each unit can use it to map their experiences. Diving</w:t>
      </w:r>
      <w:r w:rsidR="3032E3A2">
        <w:rPr>
          <w:b w:val="0"/>
          <w:bCs w:val="0"/>
        </w:rPr>
        <w:t xml:space="preserve"> </w:t>
      </w:r>
      <w:r w:rsidR="0CA6338A">
        <w:rPr>
          <w:b w:val="0"/>
          <w:bCs w:val="0"/>
        </w:rPr>
        <w:t xml:space="preserve">into </w:t>
      </w:r>
      <w:r w:rsidR="27967F12">
        <w:rPr>
          <w:b w:val="0"/>
          <w:bCs w:val="0"/>
        </w:rPr>
        <w:t xml:space="preserve">the content of </w:t>
      </w:r>
      <w:r w:rsidR="0CA6338A">
        <w:rPr>
          <w:b w:val="0"/>
          <w:bCs w:val="0"/>
        </w:rPr>
        <w:t>Slides 22-31</w:t>
      </w:r>
      <w:r w:rsidR="3036909F">
        <w:rPr>
          <w:b w:val="0"/>
          <w:bCs w:val="0"/>
        </w:rPr>
        <w:t xml:space="preserve"> </w:t>
      </w:r>
    </w:p>
    <w:p w:rsidR="75E9E07A" w:rsidP="75E9E07A" w:rsidRDefault="75E9E07A" w14:paraId="1BBA494A" w14:textId="7970BB63">
      <w:pPr>
        <w:pStyle w:val="Normal"/>
        <w:ind w:left="360"/>
        <w:rPr>
          <w:b w:val="1"/>
          <w:bCs w:val="1"/>
        </w:rPr>
      </w:pPr>
    </w:p>
    <w:p w:rsidR="00B617D4" w:rsidP="00B617D4" w:rsidRDefault="00B617D4" w14:paraId="63932D31" w14:textId="77777777">
      <w:pPr>
        <w:rPr>
          <w:b/>
          <w:bCs/>
        </w:rPr>
      </w:pPr>
    </w:p>
    <w:p w:rsidR="00B617D4" w:rsidRDefault="00B617D4" w14:paraId="1EB85DEE" w14:textId="0DB85317"/>
    <w:p w:rsidR="00B617D4" w:rsidRDefault="00B617D4" w14:paraId="7A1078AB" w14:textId="64F22990"/>
    <w:p w:rsidR="00B617D4" w:rsidRDefault="00B617D4" w14:paraId="39315374" w14:textId="77777777"/>
    <w:sectPr w:rsidR="00B617D4" w:rsidSect="006D41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6E9"/>
    <w:multiLevelType w:val="hybridMultilevel"/>
    <w:tmpl w:val="D2E090A4"/>
    <w:lvl w:ilvl="0" w:tplc="04090001">
      <w:start w:val="1"/>
      <w:numFmt w:val="bullet"/>
      <w:lvlText w:val=""/>
      <w:lvlJc w:val="left"/>
      <w:pPr>
        <w:ind w:left="720" w:hanging="360"/>
      </w:pPr>
      <w:rPr>
        <w:rFonts w:hint="default" w:ascii="Symbol" w:hAnsi="Symbol" w:cs="Symbol"/>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E5FDF"/>
    <w:multiLevelType w:val="hybridMultilevel"/>
    <w:tmpl w:val="7DC20A8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255909CD"/>
    <w:multiLevelType w:val="hybridMultilevel"/>
    <w:tmpl w:val="4B60FE78"/>
    <w:lvl w:ilvl="0" w:tplc="B9CEB95A">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6C4638C"/>
    <w:multiLevelType w:val="hybridMultilevel"/>
    <w:tmpl w:val="6898039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37DA70B5"/>
    <w:multiLevelType w:val="hybridMultilevel"/>
    <w:tmpl w:val="273443B8"/>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429D40DD"/>
    <w:multiLevelType w:val="hybridMultilevel"/>
    <w:tmpl w:val="2BA00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4C7A1DEF"/>
    <w:multiLevelType w:val="hybridMultilevel"/>
    <w:tmpl w:val="3C78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A2554"/>
    <w:multiLevelType w:val="hybridMultilevel"/>
    <w:tmpl w:val="99164A1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6D634215"/>
    <w:multiLevelType w:val="hybridMultilevel"/>
    <w:tmpl w:val="C93453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6"/>
  </w:num>
  <w:num w:numId="2">
    <w:abstractNumId w:val="2"/>
  </w:num>
  <w:num w:numId="3">
    <w:abstractNumId w:val="3"/>
  </w:num>
  <w:num w:numId="4">
    <w:abstractNumId w:val="8"/>
  </w:num>
  <w:num w:numId="5">
    <w:abstractNumId w:val="1"/>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1B"/>
    <w:rsid w:val="006D4167"/>
    <w:rsid w:val="00826E1B"/>
    <w:rsid w:val="00B617D4"/>
    <w:rsid w:val="00D92F1C"/>
    <w:rsid w:val="00E81D62"/>
    <w:rsid w:val="00F1569F"/>
    <w:rsid w:val="08140788"/>
    <w:rsid w:val="0CA6338A"/>
    <w:rsid w:val="1041E4AE"/>
    <w:rsid w:val="1609E5A9"/>
    <w:rsid w:val="178ADB69"/>
    <w:rsid w:val="187EAC49"/>
    <w:rsid w:val="1F0DF984"/>
    <w:rsid w:val="1F43AF62"/>
    <w:rsid w:val="25FAD815"/>
    <w:rsid w:val="266FF573"/>
    <w:rsid w:val="267FF4A3"/>
    <w:rsid w:val="26894405"/>
    <w:rsid w:val="27967F12"/>
    <w:rsid w:val="28F20ECF"/>
    <w:rsid w:val="29F724C6"/>
    <w:rsid w:val="2A5816BD"/>
    <w:rsid w:val="3032E3A2"/>
    <w:rsid w:val="3036909F"/>
    <w:rsid w:val="323E7C28"/>
    <w:rsid w:val="32D0B13F"/>
    <w:rsid w:val="32F5F16D"/>
    <w:rsid w:val="369EAE69"/>
    <w:rsid w:val="3781B534"/>
    <w:rsid w:val="3DFD0904"/>
    <w:rsid w:val="4E994EB4"/>
    <w:rsid w:val="506B33F5"/>
    <w:rsid w:val="53B8AFE4"/>
    <w:rsid w:val="54712887"/>
    <w:rsid w:val="586D4503"/>
    <w:rsid w:val="61198BBB"/>
    <w:rsid w:val="620762F7"/>
    <w:rsid w:val="740C61BA"/>
    <w:rsid w:val="748E303C"/>
    <w:rsid w:val="75E9E07A"/>
    <w:rsid w:val="76248924"/>
    <w:rsid w:val="7CD7A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B9897"/>
  <w15:chartTrackingRefBased/>
  <w15:docId w15:val="{F79BDAE4-CC32-AD40-BCAC-F60A8DCB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617D4"/>
    <w:pPr>
      <w:ind w:left="720"/>
      <w:contextualSpacing/>
    </w:pPr>
  </w:style>
  <w:style w:type="paragraph" w:styleId="BalloonText">
    <w:name w:val="Balloon Text"/>
    <w:basedOn w:val="Normal"/>
    <w:link w:val="BalloonTextChar"/>
    <w:uiPriority w:val="99"/>
    <w:semiHidden/>
    <w:unhideWhenUsed/>
    <w:rsid w:val="00D92F1C"/>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92F1C"/>
    <w:rPr>
      <w:rFonts w:ascii="Times New Roman" w:hAnsi="Times New Roman" w:cs="Times New Roman"/>
      <w:sz w:val="18"/>
      <w:szCs w:val="18"/>
    </w:rPr>
  </w:style>
  <w:style w:type="character" w:styleId="Hyperlink">
    <w:name w:val="Hyperlink"/>
    <w:basedOn w:val="DefaultParagraphFont"/>
    <w:uiPriority w:val="99"/>
    <w:semiHidden/>
    <w:unhideWhenUsed/>
    <w:rsid w:val="00F15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46481">
      <w:bodyDiv w:val="1"/>
      <w:marLeft w:val="0"/>
      <w:marRight w:val="0"/>
      <w:marTop w:val="0"/>
      <w:marBottom w:val="0"/>
      <w:divBdr>
        <w:top w:val="none" w:sz="0" w:space="0" w:color="auto"/>
        <w:left w:val="none" w:sz="0" w:space="0" w:color="auto"/>
        <w:bottom w:val="none" w:sz="0" w:space="0" w:color="auto"/>
        <w:right w:val="none" w:sz="0" w:space="0" w:color="auto"/>
      </w:divBdr>
      <w:divsChild>
        <w:div w:id="194557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urldefense.proofpoint.com/v2/url?u=http-3A__studentaffairsassessment.org_structured-2Dconversations&amp;d=DwMFJg&amp;c=ODFT-G5SujMiGrKuoJJjVg&amp;r=K2--XcqBBJFPIk6sfi6Ngc5NLi30YfysARx6-nP9W9g&amp;m=-xt5ecacA_tuhbIYeZ4YXKoAhDAhfX4jJShD9r5bVyE&amp;s=yB0-Zt65CWBeJBpRVP7djGQUwxVxJP-qZtJHT93ymYY&amp;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6" ma:contentTypeDescription="Create a new document." ma:contentTypeScope="" ma:versionID="a90214502b4f351d97b0bf8dde5b2860">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43ba159d8b64d0353c7dc1378e1a629e"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9C407-28A5-43A0-9F3D-8FCF8F756F61}"/>
</file>

<file path=customXml/itemProps2.xml><?xml version="1.0" encoding="utf-8"?>
<ds:datastoreItem xmlns:ds="http://schemas.openxmlformats.org/officeDocument/2006/customXml" ds:itemID="{7CE169DA-25E6-423A-A62E-BBAE884D426C}"/>
</file>

<file path=customXml/itemProps3.xml><?xml version="1.0" encoding="utf-8"?>
<ds:datastoreItem xmlns:ds="http://schemas.openxmlformats.org/officeDocument/2006/customXml" ds:itemID="{2E7FD6FC-4387-4657-ABFD-311DA52706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Mersman</dc:creator>
  <cp:keywords/>
  <dc:description/>
  <cp:lastModifiedBy>Jennifer Mersman</cp:lastModifiedBy>
  <cp:revision>4</cp:revision>
  <cp:lastPrinted>2020-04-06T21:39:00Z</cp:lastPrinted>
  <dcterms:created xsi:type="dcterms:W3CDTF">2020-04-07T15:27:00Z</dcterms:created>
  <dcterms:modified xsi:type="dcterms:W3CDTF">2020-04-07T18:15:15Z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